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83" w:lineRule="auto" w:after="80" w:before="600"/>
        <w:jc w:val="center"/>
        <w:bidi/>
      </w:pPr>
      <w:r>
        <w:rPr>
          <w:b/>
          <w:sz w:val="48"/>
        </w:rPr>
        <w:t>موسوعة علم الأصول النظرية للتفسير البياني</w:t>
      </w:r>
    </w:p>
    <w:p>
      <w:pPr>
        <w:spacing w:line="283" w:lineRule="auto" w:after="80" w:before="0"/>
        <w:jc w:val="center"/>
        <w:bidi/>
      </w:pPr>
      <w:r>
        <w:rPr>
          <w:b/>
          <w:sz w:val="36"/>
        </w:rPr>
        <w:t>في ميزان القرآن ومنطق البيان</w:t>
      </w:r>
    </w:p>
    <w:p>
      <w:pPr>
        <w:spacing w:line="283" w:lineRule="auto" w:after="80" w:before="480"/>
        <w:jc w:val="center"/>
        <w:bidi/>
      </w:pPr>
      <w:r>
        <w:rPr>
          <w:b/>
          <w:sz w:val="36"/>
        </w:rPr>
        <w:t>الكتاب الثاني</w:t>
      </w:r>
    </w:p>
    <w:p>
      <w:pPr>
        <w:spacing w:line="283" w:lineRule="auto" w:after="80" w:before="0"/>
        <w:jc w:val="center"/>
        <w:bidi/>
      </w:pPr>
      <w:r>
        <w:rPr>
          <w:b/>
          <w:sz w:val="46"/>
        </w:rPr>
        <w:t>حاكمية القرآن على تفسير القرآن</w:t>
      </w:r>
    </w:p>
    <w:p>
      <w:pPr>
        <w:spacing w:line="283" w:lineRule="auto" w:after="80" w:before="0"/>
        <w:jc w:val="center"/>
        <w:bidi/>
      </w:pPr>
      <w:r>
        <w:rPr>
          <w:b w:val="0"/>
          <w:sz w:val="28"/>
        </w:rPr>
        <w:t>مراتب المصدر، وضبط التفسير، ومنع طغيان الموروث والمذهب واللغة والعقل</w:t>
      </w:r>
    </w:p>
    <w:p>
      <w:pPr>
        <w:spacing w:line="283" w:lineRule="auto" w:after="80" w:before="880"/>
        <w:jc w:val="center"/>
        <w:bidi/>
      </w:pPr>
      <w:r>
        <w:rPr>
          <w:b w:val="0"/>
          <w:sz w:val="26"/>
        </w:rPr>
        <w:t>Ibn ʿAbbās al-ʿĀmilī, PhD</w:t>
      </w:r>
    </w:p>
    <w:p>
      <w:r>
        <w:br w:type="page"/>
      </w:r>
    </w:p>
    <w:p>
      <w:pPr>
        <w:pStyle w:val="Heading1"/>
        <w:spacing w:line="283" w:lineRule="auto" w:after="120"/>
        <w:jc w:val="right"/>
        <w:keepNext/>
        <w:bidi/>
      </w:pPr>
      <w:r>
        <w:t>الخلاصة التنفيذية</w:t>
      </w:r>
    </w:p>
    <w:p>
      <w:pPr>
        <w:spacing w:line="283" w:lineRule="auto" w:after="80"/>
        <w:ind w:firstLine="397"/>
        <w:jc w:val="both"/>
        <w:bidi/>
      </w:pPr>
      <w:r>
        <w:t>يؤسس هذا الكتاب الأصل الأعلى في علم التفسير البياني: أن القرآن هو الحاكم على تفسيره، لا بمعنى إلغاء اللغة والسنة والسياق وآثار السلف والاجتهاد، بل بمعنى ترتيبها داخل نظامه، ورد جميع القراءات إلى محكماته وشبكاته ووحداته ومقاصده. فكل أداة تفسيرية تستمد صلاحيتها من قدرتها على خدمة البيان القرآني، ولا تملك أن تستقل عليه أو تعيد تشكيله وفق معيار خارجي.</w:t>
      </w:r>
    </w:p>
    <w:p>
      <w:pPr>
        <w:spacing w:line="283" w:lineRule="auto" w:after="80"/>
        <w:ind w:firstLine="397"/>
        <w:jc w:val="both"/>
        <w:bidi/>
      </w:pPr>
      <w:r>
        <w:t>تنشأ ضرورة الحاكمية من الفارق بين النص المنزل والتفسير البشري. فالقرآن كلام الله، أما التفسير ففعل علمي بشري يقع فيه الصواب والخطأ والتقريب والنقص والتأثر بالمذهب والعصر واللغة والفلسفة والسياسة. ولا ينتقص هذا التفريق من علم المفسرين، بل يحفظهم من أن تُنسب اجتهاداتهم إلى القرآن، ويحفظ القرآن من أن يُحبس داخل مدرسة أو عصر.</w:t>
      </w:r>
    </w:p>
    <w:p>
      <w:pPr>
        <w:spacing w:line="283" w:lineRule="auto" w:after="80"/>
        <w:ind w:firstLine="397"/>
        <w:jc w:val="both"/>
        <w:bidi/>
      </w:pPr>
      <w:r>
        <w:t>لا يعني تفسير القرآن بالقرآن جمع الآيات المتشابهة لفظاً فقط، ولا رد كل آية إلى آية واحدة تُعد حاكمة عليها، بل بناء شبكة من المحكمات والنظائر والمقابلات والقيود والسياقات والسور والمقاصد. وقد تحكم الآيةُ المفهومَ، وتحكم السورةُ موقعَ الآية، ويحكم القرآن كله جهةَ المعنى ومآله. ومن ثم تكون الحاكمية نظاماً متعدد المستويات.</w:t>
      </w:r>
    </w:p>
    <w:p>
      <w:pPr>
        <w:spacing w:line="283" w:lineRule="auto" w:after="80"/>
        <w:ind w:firstLine="397"/>
        <w:jc w:val="both"/>
        <w:bidi/>
      </w:pPr>
      <w:r>
        <w:t>يميز الكتاب بين حاكمية المصدر وحاكمية النظام وحاكمية المحكم وحاكمية السياق وحاكمية اللسان وحاكمية المقصد والمآل. ولا تعمل هذه الحاكميات متفرقةً؛ فاللسان يضبط الإمكان الدلالي، والسياق يحدد الوظيفة، والمحكم يرد المتشابه، والشبكة تجمع النظائر، والمقصد يمنع القراءة التي تهدم نظام القرآن، والمآل يكشف أثر التفسير في العلم والعمل.</w:t>
      </w:r>
    </w:p>
    <w:p>
      <w:pPr>
        <w:spacing w:line="283" w:lineRule="auto" w:after="80"/>
        <w:ind w:firstLine="397"/>
        <w:jc w:val="both"/>
        <w:bidi/>
      </w:pPr>
      <w:r>
        <w:t>يعيد الكتاب ترتيب مصادر التفسير: القرآن أولاً بوصفه الحاكم، ثم بيان الرسول الثابت، ثم اللسان العربي، ثم السياق والوحدة السُّورية، ثم آثار الصحابة والتابعين، ثم القراءات والمرويات والتاريخ والعلوم، وكلها تعمل داخل حدودها. فلا تُرفع رواية محتملة فوق محكم قرآني، ولا يُجعل معنى معجمي واحد ناسخاً للسياق، ولا يُفرض اصطلاح فلسفي أو مذهبي على ألفاظ القرآن.</w:t>
      </w:r>
    </w:p>
    <w:p>
      <w:pPr>
        <w:spacing w:line="283" w:lineRule="auto" w:after="80"/>
        <w:ind w:firstLine="397"/>
        <w:jc w:val="both"/>
        <w:bidi/>
      </w:pPr>
      <w:r>
        <w:t>يضع الكتاب خوارزميةً تبدأ بتحديد سؤال التفسير ووحدة النص، ثم بناء المدونة القرآنية، وتحليل اللسان والتركيب والسياق، وتحديد المحكمات والشبكات، وفحص المأثور والقراءات، واختبار الفرضيات، ثم صياغة تفسير معلل يبين درجته وحدوده وما لا يثبته. ويجعل التوقف عند نقص الدليل جزءاً من علم التفسير لا عجزاً عنه.</w:t>
      </w:r>
    </w:p>
    <w:p>
      <w:pPr>
        <w:spacing w:line="283" w:lineRule="auto" w:after="80"/>
        <w:ind w:firstLine="397"/>
        <w:jc w:val="both"/>
        <w:bidi/>
      </w:pPr>
      <w:r>
        <w:t>تنتهي النظرية إلى أن حاكمية القرآن ليست شعاراً ضد التراث أو العقل، بل ميزاناً لاستعمالهما. فالتراث يُحفظ ويُراجع، والعقل يفهم ويستنبط ولا ينشئ على القرآن سلطاناً، واللغة تكشف الإمكان ولا تحسم المعنى منفردة، والتاريخ يفسر ولا يسجن الخطاب في الماضي، والعلم التجريبي يستضاء به ولا تُعلق عليه حقائق القرآن المتغيرة بتغير النظريات.</w:t>
      </w:r>
    </w:p>
    <w:p>
      <w:pPr>
        <w:spacing w:line="283" w:lineRule="auto" w:after="80"/>
        <w:ind w:firstLine="397"/>
        <w:jc w:val="both"/>
        <w:bidi/>
      </w:pPr>
      <w:r>
        <w:t>يُعلن الكتاب أن التفسير البياني هو تفسيرٌ بالقرآن وفي القرآن ومن القرآن: بالقرآن من جهة المرجعية، وفي القرآن من جهة السياق والنظام، ومن القرآن من جهة المفاهيم والقواعد والسنن والمقاصد. وغايته ألا يقول المفسر على الله بغير علم، وأن يميز النص من فهمه، وأن يقيم الوزن بالقسط بين الدليل والاحتمال والمآل.</w:t>
      </w:r>
    </w:p>
    <w:p>
      <w:pPr>
        <w:pStyle w:val="Heading2"/>
        <w:spacing w:line="283" w:lineRule="auto" w:after="120"/>
        <w:jc w:val="right"/>
        <w:keepNext/>
        <w:bidi/>
      </w:pPr>
      <w:r>
        <w:t>المعادلة الحاكمة</w:t>
      </w:r>
    </w:p>
    <w:p>
      <w:pPr>
        <w:spacing w:line="283" w:lineRule="auto" w:after="80"/>
        <w:ind w:firstLine="397"/>
        <w:jc w:val="both"/>
        <w:bidi/>
      </w:pPr>
      <w:r>
        <w:t>النص المنزل ← وتحديد السؤال ← والمدونة القرآنية ← واللسان والتركيب ← والسياق والوحدة السُّورية ← والمحكمات والنظائر ← وبيان الرسول الثابت ← والمأثور والقراءات والتاريخ ← واختبار الفرضيات ← والمقاصد والمآل ← والتفسير المعلل المحدود القابل للمراجعة.</w:t>
      </w:r>
    </w:p>
    <w:p>
      <w:pPr>
        <w:pStyle w:val="Heading1"/>
        <w:spacing w:line="283" w:lineRule="auto" w:after="120"/>
        <w:jc w:val="right"/>
        <w:keepNext/>
        <w:bidi/>
      </w:pPr>
      <w:r>
        <w:t>خريطة الكتاب</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20"/>
              </w:rPr>
              <w:t>الرقم</w:t>
            </w:r>
          </w:p>
        </w:tc>
        <w:tc>
          <w:tcPr>
            <w:tcW w:type="dxa" w:w="3952"/>
            <w:vAlign w:val="center"/>
          </w:tcPr>
          <w:p>
            <w:pPr>
              <w:spacing w:line="283" w:lineRule="auto" w:after="0"/>
              <w:jc w:val="center"/>
              <w:bidi/>
            </w:pPr>
            <w:r>
              <w:rPr>
                <w:b/>
                <w:sz w:val="20"/>
              </w:rPr>
              <w:t>العنوان</w:t>
            </w:r>
          </w:p>
        </w:tc>
      </w:tr>
      <w:tr>
        <w:tc>
          <w:tcPr>
            <w:tcW w:type="dxa" w:w="3952"/>
            <w:vAlign w:val="center"/>
          </w:tcPr>
          <w:p>
            <w:pPr>
              <w:spacing w:line="283" w:lineRule="auto" w:after="0"/>
              <w:jc w:val="right"/>
              <w:bidi/>
            </w:pPr>
            <w:r>
              <w:rPr>
                <w:sz w:val="20"/>
              </w:rPr>
              <w:t>الباب الأول</w:t>
            </w:r>
          </w:p>
        </w:tc>
        <w:tc>
          <w:tcPr>
            <w:tcW w:type="dxa" w:w="3952"/>
            <w:vAlign w:val="center"/>
          </w:tcPr>
          <w:p>
            <w:pPr>
              <w:spacing w:line="283" w:lineRule="auto" w:after="0"/>
              <w:jc w:val="right"/>
              <w:bidi/>
            </w:pPr>
            <w:r>
              <w:rPr>
                <w:sz w:val="20"/>
              </w:rPr>
              <w:t>ماهية حاكمية القرآن على تفسيره</w:t>
            </w:r>
          </w:p>
        </w:tc>
      </w:tr>
      <w:tr>
        <w:tc>
          <w:tcPr>
            <w:tcW w:type="dxa" w:w="3952"/>
            <w:vAlign w:val="center"/>
          </w:tcPr>
          <w:p>
            <w:pPr>
              <w:spacing w:line="283" w:lineRule="auto" w:after="0"/>
              <w:jc w:val="right"/>
              <w:bidi/>
            </w:pPr>
            <w:r>
              <w:rPr>
                <w:sz w:val="20"/>
              </w:rPr>
              <w:t>الباب الثاني</w:t>
            </w:r>
          </w:p>
        </w:tc>
        <w:tc>
          <w:tcPr>
            <w:tcW w:type="dxa" w:w="3952"/>
            <w:vAlign w:val="center"/>
          </w:tcPr>
          <w:p>
            <w:pPr>
              <w:spacing w:line="283" w:lineRule="auto" w:after="0"/>
              <w:jc w:val="right"/>
              <w:bidi/>
            </w:pPr>
            <w:r>
              <w:rPr>
                <w:sz w:val="20"/>
              </w:rPr>
              <w:t>القرآن والتفسير: الفرق بين النص والفهم</w:t>
            </w:r>
          </w:p>
        </w:tc>
      </w:tr>
      <w:tr>
        <w:tc>
          <w:tcPr>
            <w:tcW w:type="dxa" w:w="3952"/>
            <w:vAlign w:val="center"/>
          </w:tcPr>
          <w:p>
            <w:pPr>
              <w:spacing w:line="283" w:lineRule="auto" w:after="0"/>
              <w:jc w:val="right"/>
              <w:bidi/>
            </w:pPr>
            <w:r>
              <w:rPr>
                <w:sz w:val="20"/>
              </w:rPr>
              <w:t>الباب الثالث</w:t>
            </w:r>
          </w:p>
        </w:tc>
        <w:tc>
          <w:tcPr>
            <w:tcW w:type="dxa" w:w="3952"/>
            <w:vAlign w:val="center"/>
          </w:tcPr>
          <w:p>
            <w:pPr>
              <w:spacing w:line="283" w:lineRule="auto" w:after="0"/>
              <w:jc w:val="right"/>
              <w:bidi/>
            </w:pPr>
            <w:r>
              <w:rPr>
                <w:sz w:val="20"/>
              </w:rPr>
              <w:t>مراتب مصادر التفسير تحت الحاكمية</w:t>
            </w:r>
          </w:p>
        </w:tc>
      </w:tr>
      <w:tr>
        <w:tc>
          <w:tcPr>
            <w:tcW w:type="dxa" w:w="3952"/>
            <w:vAlign w:val="center"/>
          </w:tcPr>
          <w:p>
            <w:pPr>
              <w:spacing w:line="283" w:lineRule="auto" w:after="0"/>
              <w:jc w:val="right"/>
              <w:bidi/>
            </w:pPr>
            <w:r>
              <w:rPr>
                <w:sz w:val="20"/>
              </w:rPr>
              <w:t>الباب الرابع</w:t>
            </w:r>
          </w:p>
        </w:tc>
        <w:tc>
          <w:tcPr>
            <w:tcW w:type="dxa" w:w="3952"/>
            <w:vAlign w:val="center"/>
          </w:tcPr>
          <w:p>
            <w:pPr>
              <w:spacing w:line="283" w:lineRule="auto" w:after="0"/>
              <w:jc w:val="right"/>
              <w:bidi/>
            </w:pPr>
            <w:r>
              <w:rPr>
                <w:sz w:val="20"/>
              </w:rPr>
              <w:t>تفسير القرآن بالقرآن: المفهوم والحدود</w:t>
            </w:r>
          </w:p>
        </w:tc>
      </w:tr>
      <w:tr>
        <w:tc>
          <w:tcPr>
            <w:tcW w:type="dxa" w:w="3952"/>
            <w:vAlign w:val="center"/>
          </w:tcPr>
          <w:p>
            <w:pPr>
              <w:spacing w:line="283" w:lineRule="auto" w:after="0"/>
              <w:jc w:val="right"/>
              <w:bidi/>
            </w:pPr>
            <w:r>
              <w:rPr>
                <w:sz w:val="20"/>
              </w:rPr>
              <w:t>الباب الخامس</w:t>
            </w:r>
          </w:p>
        </w:tc>
        <w:tc>
          <w:tcPr>
            <w:tcW w:type="dxa" w:w="3952"/>
            <w:vAlign w:val="center"/>
          </w:tcPr>
          <w:p>
            <w:pPr>
              <w:spacing w:line="283" w:lineRule="auto" w:after="0"/>
              <w:jc w:val="right"/>
              <w:bidi/>
            </w:pPr>
            <w:r>
              <w:rPr>
                <w:sz w:val="20"/>
              </w:rPr>
              <w:t>حاكمية المحكم على المتشابه</w:t>
            </w:r>
          </w:p>
        </w:tc>
      </w:tr>
      <w:tr>
        <w:tc>
          <w:tcPr>
            <w:tcW w:type="dxa" w:w="3952"/>
            <w:vAlign w:val="center"/>
          </w:tcPr>
          <w:p>
            <w:pPr>
              <w:spacing w:line="283" w:lineRule="auto" w:after="0"/>
              <w:jc w:val="right"/>
              <w:bidi/>
            </w:pPr>
            <w:r>
              <w:rPr>
                <w:sz w:val="20"/>
              </w:rPr>
              <w:t>الباب السادس</w:t>
            </w:r>
          </w:p>
        </w:tc>
        <w:tc>
          <w:tcPr>
            <w:tcW w:type="dxa" w:w="3952"/>
            <w:vAlign w:val="center"/>
          </w:tcPr>
          <w:p>
            <w:pPr>
              <w:spacing w:line="283" w:lineRule="auto" w:after="0"/>
              <w:jc w:val="right"/>
              <w:bidi/>
            </w:pPr>
            <w:r>
              <w:rPr>
                <w:sz w:val="20"/>
              </w:rPr>
              <w:t>حاكمية السياق والنظم والوحدة السُّورية</w:t>
            </w:r>
          </w:p>
        </w:tc>
      </w:tr>
      <w:tr>
        <w:tc>
          <w:tcPr>
            <w:tcW w:type="dxa" w:w="3952"/>
            <w:vAlign w:val="center"/>
          </w:tcPr>
          <w:p>
            <w:pPr>
              <w:spacing w:line="283" w:lineRule="auto" w:after="0"/>
              <w:jc w:val="right"/>
              <w:bidi/>
            </w:pPr>
            <w:r>
              <w:rPr>
                <w:sz w:val="20"/>
              </w:rPr>
              <w:t>الباب السابع</w:t>
            </w:r>
          </w:p>
        </w:tc>
        <w:tc>
          <w:tcPr>
            <w:tcW w:type="dxa" w:w="3952"/>
            <w:vAlign w:val="center"/>
          </w:tcPr>
          <w:p>
            <w:pPr>
              <w:spacing w:line="283" w:lineRule="auto" w:after="0"/>
              <w:jc w:val="right"/>
              <w:bidi/>
            </w:pPr>
            <w:r>
              <w:rPr>
                <w:sz w:val="20"/>
              </w:rPr>
              <w:t>حاكمية اللسان القرآني على المعجم والاصطلاح</w:t>
            </w:r>
          </w:p>
        </w:tc>
      </w:tr>
      <w:tr>
        <w:tc>
          <w:tcPr>
            <w:tcW w:type="dxa" w:w="3952"/>
            <w:vAlign w:val="center"/>
          </w:tcPr>
          <w:p>
            <w:pPr>
              <w:spacing w:line="283" w:lineRule="auto" w:after="0"/>
              <w:jc w:val="right"/>
              <w:bidi/>
            </w:pPr>
            <w:r>
              <w:rPr>
                <w:sz w:val="20"/>
              </w:rPr>
              <w:t>الباب الثامن</w:t>
            </w:r>
          </w:p>
        </w:tc>
        <w:tc>
          <w:tcPr>
            <w:tcW w:type="dxa" w:w="3952"/>
            <w:vAlign w:val="center"/>
          </w:tcPr>
          <w:p>
            <w:pPr>
              <w:spacing w:line="283" w:lineRule="auto" w:after="0"/>
              <w:jc w:val="right"/>
              <w:bidi/>
            </w:pPr>
            <w:r>
              <w:rPr>
                <w:sz w:val="20"/>
              </w:rPr>
              <w:t>حاكمية المفهوم والشبكة على اللفظ المفرد</w:t>
            </w:r>
          </w:p>
        </w:tc>
      </w:tr>
      <w:tr>
        <w:tc>
          <w:tcPr>
            <w:tcW w:type="dxa" w:w="3952"/>
            <w:vAlign w:val="center"/>
          </w:tcPr>
          <w:p>
            <w:pPr>
              <w:spacing w:line="283" w:lineRule="auto" w:after="0"/>
              <w:jc w:val="right"/>
              <w:bidi/>
            </w:pPr>
            <w:r>
              <w:rPr>
                <w:sz w:val="20"/>
              </w:rPr>
              <w:t>الباب التاسع</w:t>
            </w:r>
          </w:p>
        </w:tc>
        <w:tc>
          <w:tcPr>
            <w:tcW w:type="dxa" w:w="3952"/>
            <w:vAlign w:val="center"/>
          </w:tcPr>
          <w:p>
            <w:pPr>
              <w:spacing w:line="283" w:lineRule="auto" w:after="0"/>
              <w:jc w:val="right"/>
              <w:bidi/>
            </w:pPr>
            <w:r>
              <w:rPr>
                <w:sz w:val="20"/>
              </w:rPr>
              <w:t>حاكمية القرآن على الرواية وأسباب النزول</w:t>
            </w:r>
          </w:p>
        </w:tc>
      </w:tr>
      <w:tr>
        <w:tc>
          <w:tcPr>
            <w:tcW w:type="dxa" w:w="3952"/>
            <w:vAlign w:val="center"/>
          </w:tcPr>
          <w:p>
            <w:pPr>
              <w:spacing w:line="283" w:lineRule="auto" w:after="0"/>
              <w:jc w:val="right"/>
              <w:bidi/>
            </w:pPr>
            <w:r>
              <w:rPr>
                <w:sz w:val="20"/>
              </w:rPr>
              <w:t>الباب العاشر</w:t>
            </w:r>
          </w:p>
        </w:tc>
        <w:tc>
          <w:tcPr>
            <w:tcW w:type="dxa" w:w="3952"/>
            <w:vAlign w:val="center"/>
          </w:tcPr>
          <w:p>
            <w:pPr>
              <w:spacing w:line="283" w:lineRule="auto" w:after="0"/>
              <w:jc w:val="right"/>
              <w:bidi/>
            </w:pPr>
            <w:r>
              <w:rPr>
                <w:sz w:val="20"/>
              </w:rPr>
              <w:t>حاكمية القرآن على الموروث التفسيري</w:t>
            </w:r>
          </w:p>
        </w:tc>
      </w:tr>
      <w:tr>
        <w:tc>
          <w:tcPr>
            <w:tcW w:type="dxa" w:w="3952"/>
            <w:vAlign w:val="center"/>
          </w:tcPr>
          <w:p>
            <w:pPr>
              <w:spacing w:line="283" w:lineRule="auto" w:after="0"/>
              <w:jc w:val="right"/>
              <w:bidi/>
            </w:pPr>
            <w:r>
              <w:rPr>
                <w:sz w:val="20"/>
              </w:rPr>
              <w:t>الباب الحادي عشر</w:t>
            </w:r>
          </w:p>
        </w:tc>
        <w:tc>
          <w:tcPr>
            <w:tcW w:type="dxa" w:w="3952"/>
            <w:vAlign w:val="center"/>
          </w:tcPr>
          <w:p>
            <w:pPr>
              <w:spacing w:line="283" w:lineRule="auto" w:after="0"/>
              <w:jc w:val="right"/>
              <w:bidi/>
            </w:pPr>
            <w:r>
              <w:rPr>
                <w:sz w:val="20"/>
              </w:rPr>
              <w:t>حاكمية القرآن على المذهب والكلام والفلسفة</w:t>
            </w:r>
          </w:p>
        </w:tc>
      </w:tr>
      <w:tr>
        <w:tc>
          <w:tcPr>
            <w:tcW w:type="dxa" w:w="3952"/>
            <w:vAlign w:val="center"/>
          </w:tcPr>
          <w:p>
            <w:pPr>
              <w:spacing w:line="283" w:lineRule="auto" w:after="0"/>
              <w:jc w:val="right"/>
              <w:bidi/>
            </w:pPr>
            <w:r>
              <w:rPr>
                <w:sz w:val="20"/>
              </w:rPr>
              <w:t>الباب الثاني عشر</w:t>
            </w:r>
          </w:p>
        </w:tc>
        <w:tc>
          <w:tcPr>
            <w:tcW w:type="dxa" w:w="3952"/>
            <w:vAlign w:val="center"/>
          </w:tcPr>
          <w:p>
            <w:pPr>
              <w:spacing w:line="283" w:lineRule="auto" w:after="0"/>
              <w:jc w:val="right"/>
              <w:bidi/>
            </w:pPr>
            <w:r>
              <w:rPr>
                <w:sz w:val="20"/>
              </w:rPr>
              <w:t>حاكمية القرآن على العقل والاجتهاد والتأويل</w:t>
            </w:r>
          </w:p>
        </w:tc>
      </w:tr>
      <w:tr>
        <w:tc>
          <w:tcPr>
            <w:tcW w:type="dxa" w:w="3952"/>
            <w:vAlign w:val="center"/>
          </w:tcPr>
          <w:p>
            <w:pPr>
              <w:spacing w:line="283" w:lineRule="auto" w:after="0"/>
              <w:jc w:val="right"/>
              <w:bidi/>
            </w:pPr>
            <w:r>
              <w:rPr>
                <w:sz w:val="20"/>
              </w:rPr>
              <w:t>الباب الثالث عشر</w:t>
            </w:r>
          </w:p>
        </w:tc>
        <w:tc>
          <w:tcPr>
            <w:tcW w:type="dxa" w:w="3952"/>
            <w:vAlign w:val="center"/>
          </w:tcPr>
          <w:p>
            <w:pPr>
              <w:spacing w:line="283" w:lineRule="auto" w:after="0"/>
              <w:jc w:val="right"/>
              <w:bidi/>
            </w:pPr>
            <w:r>
              <w:rPr>
                <w:sz w:val="20"/>
              </w:rPr>
              <w:t>حاكمية القرآن على العلم والتاريخ والواقع</w:t>
            </w:r>
          </w:p>
        </w:tc>
      </w:tr>
      <w:tr>
        <w:tc>
          <w:tcPr>
            <w:tcW w:type="dxa" w:w="3952"/>
            <w:vAlign w:val="center"/>
          </w:tcPr>
          <w:p>
            <w:pPr>
              <w:spacing w:line="283" w:lineRule="auto" w:after="0"/>
              <w:jc w:val="right"/>
              <w:bidi/>
            </w:pPr>
            <w:r>
              <w:rPr>
                <w:sz w:val="20"/>
              </w:rPr>
              <w:t>الباب الرابع عشر</w:t>
            </w:r>
          </w:p>
        </w:tc>
        <w:tc>
          <w:tcPr>
            <w:tcW w:type="dxa" w:w="3952"/>
            <w:vAlign w:val="center"/>
          </w:tcPr>
          <w:p>
            <w:pPr>
              <w:spacing w:line="283" w:lineRule="auto" w:after="0"/>
              <w:jc w:val="right"/>
              <w:bidi/>
            </w:pPr>
            <w:r>
              <w:rPr>
                <w:sz w:val="20"/>
              </w:rPr>
              <w:t>المقاصد والسنن والمآل في ضبط التفسير</w:t>
            </w:r>
          </w:p>
        </w:tc>
      </w:tr>
      <w:tr>
        <w:tc>
          <w:tcPr>
            <w:tcW w:type="dxa" w:w="3952"/>
            <w:vAlign w:val="center"/>
          </w:tcPr>
          <w:p>
            <w:pPr>
              <w:spacing w:line="283" w:lineRule="auto" w:after="0"/>
              <w:jc w:val="right"/>
              <w:bidi/>
            </w:pPr>
            <w:r>
              <w:rPr>
                <w:sz w:val="20"/>
              </w:rPr>
              <w:t>الباب الخامس عشر</w:t>
            </w:r>
          </w:p>
        </w:tc>
        <w:tc>
          <w:tcPr>
            <w:tcW w:type="dxa" w:w="3952"/>
            <w:vAlign w:val="center"/>
          </w:tcPr>
          <w:p>
            <w:pPr>
              <w:spacing w:line="283" w:lineRule="auto" w:after="0"/>
              <w:jc w:val="right"/>
              <w:bidi/>
            </w:pPr>
            <w:r>
              <w:rPr>
                <w:sz w:val="20"/>
              </w:rPr>
              <w:t>الترجيح بين الأقوال التفسيرية</w:t>
            </w:r>
          </w:p>
        </w:tc>
      </w:tr>
      <w:tr>
        <w:tc>
          <w:tcPr>
            <w:tcW w:type="dxa" w:w="3952"/>
            <w:vAlign w:val="center"/>
          </w:tcPr>
          <w:p>
            <w:pPr>
              <w:spacing w:line="283" w:lineRule="auto" w:after="0"/>
              <w:jc w:val="right"/>
              <w:bidi/>
            </w:pPr>
            <w:r>
              <w:rPr>
                <w:sz w:val="20"/>
              </w:rPr>
              <w:t>الباب السادس عشر</w:t>
            </w:r>
          </w:p>
        </w:tc>
        <w:tc>
          <w:tcPr>
            <w:tcW w:type="dxa" w:w="3952"/>
            <w:vAlign w:val="center"/>
          </w:tcPr>
          <w:p>
            <w:pPr>
              <w:spacing w:line="283" w:lineRule="auto" w:after="0"/>
              <w:jc w:val="right"/>
              <w:bidi/>
            </w:pPr>
            <w:r>
              <w:rPr>
                <w:sz w:val="20"/>
              </w:rPr>
              <w:t>حدود المفسر وأخلاق الشهادة على المعنى</w:t>
            </w:r>
          </w:p>
        </w:tc>
      </w:tr>
      <w:tr>
        <w:tc>
          <w:tcPr>
            <w:tcW w:type="dxa" w:w="3952"/>
            <w:vAlign w:val="center"/>
          </w:tcPr>
          <w:p>
            <w:pPr>
              <w:spacing w:line="283" w:lineRule="auto" w:after="0"/>
              <w:jc w:val="right"/>
              <w:bidi/>
            </w:pPr>
            <w:r>
              <w:rPr>
                <w:sz w:val="20"/>
              </w:rPr>
              <w:t>الباب السابع عشر</w:t>
            </w:r>
          </w:p>
        </w:tc>
        <w:tc>
          <w:tcPr>
            <w:tcW w:type="dxa" w:w="3952"/>
            <w:vAlign w:val="center"/>
          </w:tcPr>
          <w:p>
            <w:pPr>
              <w:spacing w:line="283" w:lineRule="auto" w:after="0"/>
              <w:jc w:val="right"/>
              <w:bidi/>
            </w:pPr>
            <w:r>
              <w:rPr>
                <w:sz w:val="20"/>
              </w:rPr>
              <w:t>المصفوفة والخوارزمية الحاكمة للتفسير</w:t>
            </w:r>
          </w:p>
        </w:tc>
      </w:tr>
      <w:tr>
        <w:tc>
          <w:tcPr>
            <w:tcW w:type="dxa" w:w="3952"/>
            <w:vAlign w:val="center"/>
          </w:tcPr>
          <w:p>
            <w:pPr>
              <w:spacing w:line="283" w:lineRule="auto" w:after="0"/>
              <w:jc w:val="right"/>
              <w:bidi/>
            </w:pPr>
            <w:r>
              <w:rPr>
                <w:sz w:val="20"/>
              </w:rPr>
              <w:t>الباب الثامن عشر</w:t>
            </w:r>
          </w:p>
        </w:tc>
        <w:tc>
          <w:tcPr>
            <w:tcW w:type="dxa" w:w="3952"/>
            <w:vAlign w:val="center"/>
          </w:tcPr>
          <w:p>
            <w:pPr>
              <w:spacing w:line="283" w:lineRule="auto" w:after="0"/>
              <w:jc w:val="right"/>
              <w:bidi/>
            </w:pPr>
            <w:r>
              <w:rPr>
                <w:sz w:val="20"/>
              </w:rPr>
              <w:t>النظرية الجامعة وميثاق حاكمية القرآن</w:t>
            </w:r>
          </w:p>
        </w:tc>
      </w:tr>
    </w:tbl>
    <w:p/>
    <w:p>
      <w:pPr>
        <w:pStyle w:val="Heading1"/>
        <w:spacing w:line="283" w:lineRule="auto" w:after="120"/>
        <w:jc w:val="right"/>
        <w:keepNext/>
        <w:bidi/>
      </w:pPr>
      <w:r>
        <w:t>الباب الأول: ماهية حاكمية القرآن على تفسيره</w:t>
      </w:r>
    </w:p>
    <w:p>
      <w:pPr>
        <w:spacing w:line="283" w:lineRule="auto" w:after="80"/>
        <w:ind w:firstLine="397"/>
        <w:jc w:val="both"/>
        <w:bidi/>
      </w:pPr>
      <w:r>
        <w:t>يفتتح الباب بالسؤال: ما معنى أن يكون القرآن حاكماً على تفسيره، وما الفرق بين الحاكمية العلمية وبين تحويل الشعار إلى دعوى تغلق الاجتهاد؟ وتقوم فرضيته على أن الحاكمية هي ترتيب جميع أدوات الفهم تحت نظام القرآن ومحكماته وبيانه، مع إبقاء الاجتهاد مفتوحاً ومعللاً ومحدوداً.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معنى أن يكون القرآن حاكماً على تفسيره، وما الفرق بين الحاكمية العلمية وبين تحويل الشعار إلى دعوى تغلق الاجتهاد؟ وتقوم فرضيته على أن الحاكمية هي ترتيب جميع أدوات الفهم تحت نظام القرآن ومحكماته وبيانه، مع إبقاء الاجتهاد مفتوحاً ومعللاً ومحدوداً.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الحاكمية والمرجعية والنظام.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الحاكمية والاحتكار وبين المرجعية والإغلاق، وبين النص والاجتهاد وبين الميزان والهيمنة.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تعريف الحاكمية وترتيب الأدوات، وبقدر ما يمنع تحويل الحاكمية إلى شعار مذهبي وإلغاء أدوات التفسير.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﴿كِتَابٌ أُحْكِمَتْ آيَاتُهُ ثُمَّ فُصِّلَتْ﴾ (هود: 1).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﴿أَفَلَا يَتَدَبَّرُونَ الْقُرْآنَ﴾ (النساء: 82). ويُستخرج من اجتماعهما أن الحاكمية هي ترتيب جميع أدوات الفهم تحت نظام القرآن ومحكماته وبيانه، مع إبقاء الاجتهاد مفتوحاً ومعللاً ومحدوداً.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بـالحاكمية وبـالميزان.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تعريف الحاكمية وفتح التدبر المنضبط.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الحاكمية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بـالمرجعية والنظام.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تفسير آية بآية مفردة ورد قول مشهور بمحكم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اختلاف قراءتين داخل السورة وتعديل تفسير بعد ظهور شبكة أوسع.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الحاكمية والاحتكار والمرجعية والإغلاق.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الحاكمية بـالمرجعية في مستوى، وبـالميزان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النص والاجتهاد والميزان والهيمنة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ترتيب الأدوات وفتح التدبر المنضبط.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تفسير آية بآية مفردة ورد قول مشهور بمحكم.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اختلاف قراءتين داخل السورة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تعديل تفسير بعد ظهور شبكة أوسع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تعريف الحاكمية وضمان قابلية المراجعة.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تحويل الحاكمية إلى شعار مذهبي.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إلغاء أدوات التفسير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تقديس قراءة بعينها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القول إن القرآن يفسر نفسه بلا باحث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الحاكمية هي ترتيب جميع أدوات الفهم تحت نظام القرآن ومحكماته وبيانه، مع إبقاء الاجتهاد مفتوحاً ومعللاً ومحدوداً. وتُطبق بشرط أن تبقى الحاكمية والمرجعية والنظام في مراتبها ووظائفها، وألا يبتلع مفهومٌ بقيةَ الأدلة.</w:t>
      </w:r>
    </w:p>
    <w:p>
      <w:pPr>
        <w:spacing w:line="283" w:lineRule="auto" w:after="80"/>
        <w:ind w:firstLine="397"/>
        <w:jc w:val="both"/>
        <w:bidi/>
      </w:pPr>
      <w:r>
        <w:t>وتقرر القاعدة الثانية الفصل بين الحاكمية والاحتكار والمرجعية والإغلاق.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تعريف الحاكمية وترتيب الأدوات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تحويل الحاكمية إلى شعار مذهبي وتقديس قراءة بعينها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تعريف الحاكمية، وترتيب الأدوات، وفتح التدبر المنضبط، وضمان قابلية المراجعة.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تعريف الحاكمية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ترتيب الأدوات</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فتح التدبر المنضبط</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ضمان قابلية المراجعة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الثاني: القرآن والتفسير: الفرق بين النص والفهم</w:t>
      </w:r>
    </w:p>
    <w:p>
      <w:pPr>
        <w:spacing w:line="283" w:lineRule="auto" w:after="80"/>
        <w:ind w:firstLine="397"/>
        <w:jc w:val="both"/>
        <w:bidi/>
      </w:pPr>
      <w:r>
        <w:t>يفتتح الباب بالسؤال: كيف يُفصل كلام الله عن كلام المفسر من غير أن يُنفى إمكان العلم بالمعنى أو يتحول التفسير إلى نسبية مفتوحة؟ وتقوم فرضيته على أن التفسير شهادة بشرية على معنى النص بدرجات، تستند إلى أدلة قابلة للفحص، ولا تساوي النص ولا تنفصل عنه اعتباطاً.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يُفصل كلام الله عن كلام المفسر من غير أن يُنفى إمكان العلم بالمعنى أو يتحول التفسير إلى نسبية مفتوحة؟ وتقوم فرضيته على أن التفسير شهادة بشرية على معنى النص بدرجات، تستند إلى أدلة قابلة للفحص، ولا تساوي النص ولا تنفصل عنه اعتباطاً.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النص والفهم والتفسير.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الوحي والفهم وبين العلم والاحتمال، وبين التفسير والنص وبين الاجتهاد والنسبية.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تمييز النص والفهم ولغة درجات، وبقدر ما يمنع نسبة التفسير إلى الله وإنكار إمكان الفهم.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﴿الرَّحْمَنُ عَلَّمَ الْقُرْآنَ﴾ (الرحمن: 1-2).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﴿وَلَا تَقْفُ مَا لَيْسَ لَكَ بِهِ عِلْمٌ﴾ (الإسراء: 36). ويُستخرج من اجتماعهما أن التفسير شهادة بشرية على معنى النص بدرجات، تستند إلى أدلة قابلة للفحص، ولا تساوي النص ولا تنفصل عنه اعتباطاً.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بـالنص وبـالاحتمال.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تمييز النص والفهم وحفظ إمكان العلم.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النص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بـالفهم والتفسير.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قول مفسر في الغيب ومعنى نحوي محتمل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تفسير مجمع عليه وقراءة جديدة معللة.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الوحي والفهم والعلم والاحتمال.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النص بـالفهم في مستوى، وبـالاحتمال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التفسير والنص والاجتهاد والنسبية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لغة درجات وحفظ إمكان العلم.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قول مفسر في الغيب ومعنى نحوي محتمل.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تفسير مجمع عليه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قراءة جديدة معللة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تمييز النص والفهم ومنع العصمة التفسيرية.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نسبة التفسير إلى الله.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إنكار إمكان الفهم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تسوية الأقوال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إخفاء درجة الاحتمال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التفسير شهادة بشرية على معنى النص بدرجات، تستند إلى أدلة قابلة للفحص، ولا تساوي النص ولا تنفصل عنه اعتباطاً. وتُطبق بشرط أن تبقى النص والفهم والتفسير في مراتبها ووظائفها، وألا يبتلع مفهومٌ بقيةَ الأدلة.</w:t>
      </w:r>
    </w:p>
    <w:p>
      <w:pPr>
        <w:spacing w:line="283" w:lineRule="auto" w:after="80"/>
        <w:ind w:firstLine="397"/>
        <w:jc w:val="both"/>
        <w:bidi/>
      </w:pPr>
      <w:r>
        <w:t>وتقرر القاعدة الثانية الفصل بين الوحي والفهم والعلم والاحتمال.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تمييز النص والفهم ولغة درجات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نسبة التفسير إلى الله وتسوية الأقوال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تمييز النص والفهم، ولغة درجات، وحفظ إمكان العلم، ومنع العصمة التفسيرية.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تمييز النص والفهم</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لغة درجات</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حفظ إمكان العلم</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منع العصمة التفسيرية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الثالث: مراتب مصادر التفسير تحت الحاكمية</w:t>
      </w:r>
    </w:p>
    <w:p>
      <w:pPr>
        <w:spacing w:line="283" w:lineRule="auto" w:after="80"/>
        <w:ind w:firstLine="397"/>
        <w:jc w:val="both"/>
        <w:bidi/>
      </w:pPr>
      <w:r>
        <w:t>يفتتح الباب بالسؤال: ما ترتيب مصادر التفسير، وكيف تعمل السنة واللغة والسياق والمأثور والقراءات والعلم تحت حاكمية القرآن؟ وتقوم فرضيته على أن تُرتب المصادر بحسب قربها من النص وثبوتها ووظيفتها، ولا تعمل أداة خارج حدودها أو على حساب المحكمات.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ترتيب مصادر التفسير، وكيف تعمل السنة واللغة والسياق والمأثور والقراءات والعلم تحت حاكمية القرآن؟ وتقوم فرضيته على أن تُرتب المصادر بحسب قربها من النص وثبوتها ووظيفتها، ولا تعمل أداة خارج حدودها أو على حساب المحكمات.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المصدر والرتبة والوظيفة.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المصدر والأداة وبين السنة والرواية، وبين اللغة والسياق وبين المأثور والحجة.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سلم المصادر وحدود الوظائف، وبقدر ما يمنع مساواة المصادر ورفع الرواية المحتملة.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﴿فَإِن تَنَازَعْتُمْ فِي شَيْءٍ فَرُدُّوهُ إِلَى اللَّهِ وَالرَّسُولِ﴾ (النساء: 59).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﴿وَأَنزَلْنَا إِلَيْكَ الذِّكْرَ لِتُبَيِّنَ لِلنَّاسِ﴾ (النحل: 44). ويُستخرج من اجتماعهما أن تُرتب المصادر بحسب قربها من النص وثبوتها ووظيفتها، ولا تعمل أداة خارج حدودها أو على حساب المحكمات.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بـالمصدر وبـالثبوت.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سلم المصادر وترتيب الترجيح.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المصدر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بـالرتبة والوظيفة.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حديث مفسر ثابت وقول صحابي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قراءة لغوية ونظرية كونية.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المصدر والأداة والسنة والرواية.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المصدر بـالرتبة في مستوى، وبـالثبوت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اللغة والسياق والمأثور والحجة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حدود الوظائف وترتيب الترجيح.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حديث مفسر ثابت وقول صحابي.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قراءة لغوية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نظرية كونية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سلم المصادر ومنع الطغيان.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مساواة المصادر.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رفع الرواية المحتملة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الاستقلال بالمعجم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تقديم النظرية العلمية المتغيرة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تُرتب المصادر بحسب قربها من النص وثبوتها ووظيفتها، ولا تعمل أداة خارج حدودها أو على حساب المحكمات. وتُطبق بشرط أن تبقى المصدر والرتبة والوظيفة في مراتبها ووظائفها، وألا يبتلع مفهومٌ بقيةَ الأدلة.</w:t>
      </w:r>
    </w:p>
    <w:p>
      <w:pPr>
        <w:spacing w:line="283" w:lineRule="auto" w:after="80"/>
        <w:ind w:firstLine="397"/>
        <w:jc w:val="both"/>
        <w:bidi/>
      </w:pPr>
      <w:r>
        <w:t>وتقرر القاعدة الثانية الفصل بين المصدر والأداة والسنة والرواية.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سلم المصادر وحدود الوظائف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مساواة المصادر والاستقلال بالمعجم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سلم المصادر، وحدود الوظائف، وترتيب الترجيح، ومنع الطغيان.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سلم المصادر</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حدود الوظائف</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ترتيب الترجيح</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منع الطغيان</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الرابع: تفسير القرآن بالقرآن: المفهوم والحدود</w:t>
      </w:r>
    </w:p>
    <w:p>
      <w:pPr>
        <w:spacing w:line="283" w:lineRule="auto" w:after="80"/>
        <w:ind w:firstLine="397"/>
        <w:jc w:val="both"/>
        <w:bidi/>
      </w:pPr>
      <w:r>
        <w:t>يفتتح الباب بالسؤال: ما معنى تفسير القرآن بالقرآن، وما مستوياته، وكيف يُمنع الجمع الانتقائي بين الآيات؟ وتقوم فرضيته على أن تفسير القرآن بالقرآن بناء شبكات من النصوص والسور والمفاهيم والمحكمات، لا مجرد جمع الألفاظ المتشابهة.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معنى تفسير القرآن بالقرآن، وما مستوياته، وكيف يُمنع الجمع الانتقائي بين الآيات؟ وتقوم فرضيته على أن تفسير القرآن بالقرآن بناء شبكات من النصوص والسور والمفاهيم والمحكمات، لا مجرد جمع الألفاظ المتشابهة.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التفسير والنظير والشبكة.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النظير والترادف وبين الشبكة والقائمة، وبين التصريف والتكرار وبين الاستيعاب والانتقاء.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شبكات تفسيرية وتصنيف العلاقات، وبقدر ما يمنع جمع الكلمات فقط واختيار المؤيد.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﴿اللَّهُ نَزَّلَ أَحْسَنَ الْحَدِيثِ كِتَابًا مُتَشَابِهًا مَثَانِيَ﴾ (الزمر: 23).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﴿وَلَقَدْ صَرَّفْنَا فِي هَذَا الْقُرْآنِ﴾ (الإسراء: 41). ويُستخرج من اجتماعهما أن تفسير القرآن بالقرآن بناء شبكات من النصوص والسور والمفاهيم والمحكمات، لا مجرد جمع الألفاظ المتشابهة.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بـالتفسير وبـالوحدة.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شبكات تفسيرية واستيعاب النظائر.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التفسير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بـالنظير والشبكة.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شبكة الهدى وشبكة الكفر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شبكة الخلق وشبكة الإنفاق.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النظير والترادف والشبكة والقائمة.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التفسير بـالنظير في مستوى، وبـالوحدة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التصريف والتكرار والاستيعاب والانتقاء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تصنيف العلاقات واستيعاب النظائر.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شبكة الهدى وشبكة الكفر.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شبكة الخلق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شبكة الإنفاق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شبكات تفسيرية وحفظ الخصوص.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جمع الكلمات فقط.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اختيار المؤيد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إهمال الآيات المقابلة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إلغاء خصوص السياق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تفسير القرآن بالقرآن بناء شبكات من النصوص والسور والمفاهيم والمحكمات، لا مجرد جمع الألفاظ المتشابهة. وتُطبق بشرط أن تبقى التفسير والنظير والشبكة في مراتبها ووظائفها، وألا يبتلع مفهومٌ بقيةَ الأدلة.</w:t>
      </w:r>
    </w:p>
    <w:p>
      <w:pPr>
        <w:spacing w:line="283" w:lineRule="auto" w:after="80"/>
        <w:ind w:firstLine="397"/>
        <w:jc w:val="both"/>
        <w:bidi/>
      </w:pPr>
      <w:r>
        <w:t>وتقرر القاعدة الثانية الفصل بين النظير والترادف والشبكة والقائمة.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شبكات تفسيرية وتصنيف العلاقات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جمع الكلمات فقط وإهمال الآيات المقابلة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شبكات تفسيرية، وتصنيف العلاقات، واستيعاب النظائر، وحفظ الخصوص.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شبكات تفسيرية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تصنيف العلاقات</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استيعاب النظائر</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حفظ الخصوص</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الخامس: حاكمية المحكم على المتشابه</w:t>
      </w:r>
    </w:p>
    <w:p>
      <w:pPr>
        <w:spacing w:line="283" w:lineRule="auto" w:after="80"/>
        <w:ind w:firstLine="397"/>
        <w:jc w:val="both"/>
        <w:bidi/>
      </w:pPr>
      <w:r>
        <w:t>يفتتح الباب بالسؤال: كيف يحكم المحكم المتشابه، وما حدود المحكم والمتشابه، وهل هما وصفان ثابتان لكل آية؟ وتقوم فرضيته على أن المحكم والمتشابه علاقتان دلاليتان قد تختلفان بحسب السؤال؛ ويُرد المحتمل إلى الواضح من غير إلغاء مجاله البياني.</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المحكم المتشابه، وما حدود المحكم والمتشابه، وهل هما وصفان ثابتان لكل آية؟ وتقوم فرضيته على أن المحكم والمتشابه علاقتان دلاليتان قد تختلفان بحسب السؤال؛ ويُرد المحتمل إلى الواضح من غير إلغاء مجاله البياني.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المحكم والمتشابه والرد.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الإحكام والتشابه وبين الوضوح والسطحية، وبين الرد والإلغاء وبين السؤال والحكم.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سلم الإحكام ورد المتشابه، وبقدر ما يمنع تصنيف جامد واتباع المتشابه.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﴿مِنْهُ آيَاتٌ مُحْكَمَاتٌ هُنَّ أُمُّ الْكِتَابِ وَأُخَرُ مُتَشَابِهَاتٌ﴾ (آل عمران: 7).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﴿كِتَابًا مُتَشَابِهًا مَثَانِيَ﴾ (الزمر: 23). ويُستخرج من اجتماعهما أن المحكم والمتشابه علاقتان دلاليتان قد تختلفان بحسب السؤال؛ ويُرد المحتمل إلى الواضح من غير إلغاء مجاله البياني.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بـالمحكم وبـالوضوح.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سلم الإحكام وحفظ البيان.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المحكم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بـالمتشابه والرد.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صفات الله واليد والوجه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الهداية والإضلال والشفاعة.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الإحكام والتشابه والوضوح والسطحية.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المحكم بـالمتشابه في مستوى، وبـالوضوح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الرد والإلغاء والسؤال والحكم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رد المتشابه وحفظ البيان.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صفات الله واليد والوجه.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الهداية والإضلال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الشفاعة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سلم الإحكام واختبار السؤال.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تصنيف جامد.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اتباع المتشابه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إلغاء الصورة البيانية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فرض محكم مذهبي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المحكم والمتشابه علاقتان دلاليتان قد تختلفان بحسب السؤال؛ ويُرد المحتمل إلى الواضح من غير إلغاء مجاله البياني. وتُطبق بشرط أن تبقى المحكم والمتشابه والرد في مراتبها ووظائفها، وألا يبتلع مفهومٌ بقيةَ الأدلة.</w:t>
      </w:r>
    </w:p>
    <w:p>
      <w:pPr>
        <w:spacing w:line="283" w:lineRule="auto" w:after="80"/>
        <w:ind w:firstLine="397"/>
        <w:jc w:val="both"/>
        <w:bidi/>
      </w:pPr>
      <w:r>
        <w:t>وتقرر القاعدة الثانية الفصل بين الإحكام والتشابه والوضوح والسطحية.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سلم الإحكام ورد المتشابه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تصنيف جامد وإلغاء الصورة البيانية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سلم الإحكام، ورد المتشابه، وحفظ البيان، واختبار السؤال.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سلم الإحكام</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رد المتشابه</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حفظ البيان</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اختبار السؤال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السادس: حاكمية السياق والنظم والوحدة السُّورية</w:t>
      </w:r>
    </w:p>
    <w:p>
      <w:pPr>
        <w:spacing w:line="283" w:lineRule="auto" w:after="80"/>
        <w:ind w:firstLine="397"/>
        <w:jc w:val="both"/>
        <w:bidi/>
      </w:pPr>
      <w:r>
        <w:t>يفتتح الباب بالسؤال: كيف يحكم السياق والنظم والوحدة السُّورية معنى الآية، وما علاقة الآية بموقعها وبنية السورة؟ وتقوم فرضيته على أن الآية جزء من خطاب وسورة ومسار، ولا يستقل معناها عن تركيبها ومجاوراتها ووظيفتها في البنية.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السياق والنظم والوحدة السُّورية معنى الآية، وما علاقة الآية بموقعها وبنية السورة؟ وتقوم فرضيته على أن الآية جزء من خطاب وسورة ومسار، ولا يستقل معناها عن تركيبها ومجاوراتها ووظيفتها في البنية.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السياق والنظم والسورة.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الآية والسورة وبين التركيب والمعجم، وبين السياق والسبب وبين الوحدة والتجزئة.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خريطة السورة ووظيفة الآية، وبقدر ما يمنع اقتطاع الآية واختزال السياق في السابقة واللاحقة.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﴿كِتَابٌ فُصِّلَتْ آيَاتُهُ﴾ (فصلت: 3).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﴿قُرْآنًا عَرَبِيًّا غَيْرَ ذِي عِوَجٍ﴾ (الزمر: 28). ويُستخرج من اجتماعهما أن الآية جزء من خطاب وسورة ومسار، ولا يستقل معناها عن تركيبها ومجاوراتها ووظيفتها في البنية.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بـالسياق وبـالموقع.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خريطة السورة وضبط الاقتطاع.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السياق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بـالنظم والسورة.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آيات القتال وآيات الطلاق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قصص الأنبياء ومقاطع سورة الرحمن.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الآية والسورة والتركيب والمعجم.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السياق بـالنظم في مستوى، وبـالموقع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السياق والسبب والوحدة والتجزئة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وظيفة الآية وضبط الاقتطاع.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آيات القتال وآيات الطلاق.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قصص الأنبياء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مقاطع سورة الرحمن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خريطة السورة وتفسير النظم.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اقتطاع الآية.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اختزال السياق في السابقة واللاحقة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فرض وحدة مصطنعة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إهمال الانتقال البلاغي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الآية جزء من خطاب وسورة ومسار، ولا يستقل معناها عن تركيبها ومجاوراتها ووظيفتها في البنية. وتُطبق بشرط أن تبقى السياق والنظم والسورة في مراتبها ووظائفها، وألا يبتلع مفهومٌ بقيةَ الأدلة.</w:t>
      </w:r>
    </w:p>
    <w:p>
      <w:pPr>
        <w:spacing w:line="283" w:lineRule="auto" w:after="80"/>
        <w:ind w:firstLine="397"/>
        <w:jc w:val="both"/>
        <w:bidi/>
      </w:pPr>
      <w:r>
        <w:t>وتقرر القاعدة الثانية الفصل بين الآية والسورة والتركيب والمعجم.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خريطة السورة ووظيفة الآية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اقتطاع الآية وفرض وحدة مصطنعة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خريطة السورة، ووظيفة الآية، وضبط الاقتطاع، وتفسير النظم.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خريطة السورة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وظيفة الآية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ضبط الاقتطاع</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تفسير النظم</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السابع: حاكمية اللسان القرآني على المعجم والاصطلاح</w:t>
      </w:r>
    </w:p>
    <w:p>
      <w:pPr>
        <w:spacing w:line="283" w:lineRule="auto" w:after="80"/>
        <w:ind w:firstLine="397"/>
        <w:jc w:val="both"/>
        <w:bidi/>
      </w:pPr>
      <w:r>
        <w:t>يفتتح الباب بالسؤال: كيف يحكم اللسان القرآني المعجم والنحو والبلاغة، ومن يملك تحديد معنى اللفظ القرآني؟ وتقوم فرضيته على أن يُفهم اللفظ من استعمال القرآن وتركيبه ولسان العرب، ولا يُحبس في معنى معجمي أو اصطلاحي واحد.</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اللسان القرآني المعجم والنحو والبلاغة، ومن يملك تحديد معنى اللفظ القرآني؟ وتقوم فرضيته على أن يُفهم اللفظ من استعمال القرآن وتركيبه ولسان العرب، ولا يُحبس في معنى معجمي أو اصطلاحي واحد.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اللسان والاستعمال والجذر.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الجذر والاستعمال وبين المعجم والنظم، وبين العربية والاصطلاح وبين الإمكان والتعيين.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مدونة لفظية وخزانة صرفية، وبقدر ما يمنع عبادة الجذر وفرض معنى متأخر.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﴿بِلِسَانٍ عَرَبِيٍّ مُبِينٍ﴾ (الشعراء: 195).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﴿قُرْآنًا عَرَبِيًّا لَعَلَّكُمْ تَعْقِلُونَ﴾ (يوسف: 2). ويُستخرج من اجتماعهما أن يُفهم اللفظ من استعمال القرآن وتركيبه ولسان العرب، ولا يُحبس في معنى معجمي أو اصطلاحي واحد.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بـاللسان وبـالتركيب.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مدونة لفظية وحدود المعجم.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اللسان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بـالاستعمال والجذر.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العقل والقلب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الروح والفتنة.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الجذر والاستعمال والمعجم والنظم.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اللسان بـالاستعمال في مستوى، وبـالتركيب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العربية والاصطلاح والإمكان والتعيين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خزانة صرفية وحدود المعجم.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العقل والقلب.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الروح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الفتنة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مدونة لفظية وترجيح الاستعمال.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عبادة الجذر.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فرض معنى متأخر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تجاهل الصيغة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استقلال النحو عن السياق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يُفهم اللفظ من استعمال القرآن وتركيبه ولسان العرب، ولا يُحبس في معنى معجمي أو اصطلاحي واحد. وتُطبق بشرط أن تبقى اللسان والاستعمال والجذر في مراتبها ووظائفها، وألا يبتلع مفهومٌ بقيةَ الأدلة.</w:t>
      </w:r>
    </w:p>
    <w:p>
      <w:pPr>
        <w:spacing w:line="283" w:lineRule="auto" w:after="80"/>
        <w:ind w:firstLine="397"/>
        <w:jc w:val="both"/>
        <w:bidi/>
      </w:pPr>
      <w:r>
        <w:t>وتقرر القاعدة الثانية الفصل بين الجذر والاستعمال والمعجم والنظم.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مدونة لفظية وخزانة صرفية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عبادة الجذر وتجاهل الصيغة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مدونة لفظية، وخزانة صرفية، وحدود المعجم، وترجيح الاستعمال.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مدونة لفظية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خزانة صرفية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حدود المعجم</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ترجيح الاستعمال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الثامن: حاكمية المفهوم والشبكة على اللفظ المفرد</w:t>
      </w:r>
    </w:p>
    <w:p>
      <w:pPr>
        <w:spacing w:line="283" w:lineRule="auto" w:after="80"/>
        <w:ind w:firstLine="397"/>
        <w:jc w:val="both"/>
        <w:bidi/>
      </w:pPr>
      <w:r>
        <w:t>يفتتح الباب بالسؤال: لماذا يحكم المفهوم والشبكة اللفظ المفرد، وكيف يُبنى المفهوم القرآني من تعدد الاستعمالات؟ وتقوم فرضيته على أن المفهوم القرآني نظام علاقات لا تعريف قاموسي، ويُبنى من الصيغ والفاعلين والمتعلقات والمقابلات والمآلات.</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لماذا يحكم المفهوم والشبكة اللفظ المفرد، وكيف يُبنى المفهوم القرآني من تعدد الاستعمالات؟ وتقوم فرضيته على أن المفهوم القرآني نظام علاقات لا تعريف قاموسي، ويُبنى من الصيغ والفاعلين والمتعلقات والمقابلات والمآلات.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المفهوم والشبكة والعلاقة.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المفهوم واللفظ وبين العلاقة والتعريف، وبين المقابلة والترادف وبين المآل والوصف.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مصفوفة مفهوم وعقد الشبكة، وبقدر ما يمنع تعريف أحادي وإلغاء الفروق الصرفية.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﴿وَكُلَّ شَيْءٍ فَصَّلْنَاهُ تَفْصِيلًا﴾ (الإسراء: 12).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﴿وَضَرَبْنَا لِلنَّاسِ فِي هَذَا الْقُرْآنِ مِن كُلِّ مَثَلٍ﴾ (الروم: 58). ويُستخرج من اجتماعهما أن المفهوم القرآني نظام علاقات لا تعريف قاموسي، ويُبنى من الصيغ والفاعلين والمتعلقات والمقابلات والمآلات.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بـالمفهوم وبـالمقابلة.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مصفوفة مفهوم وحدود الدلالة.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المفهوم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بـالشبكة والعلاقة.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العلم والتقوى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العدل والاستخلاف.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المفهوم واللفظ والعلاقة والتعريف.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المفهوم بـالشبكة في مستوى، وبـالمقابلة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المقابلة والترادف والمآل والوصف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عقد الشبكة وحدود الدلالة.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العلم والتقوى.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العدل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الاستخلاف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مصفوفة مفهوم ونظرية قرآنية.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تعريف أحادي.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إلغاء الفروق الصرفية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تجاهل المقابلات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إسقاط مفهوم وافد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المفهوم القرآني نظام علاقات لا تعريف قاموسي، ويُبنى من الصيغ والفاعلين والمتعلقات والمقابلات والمآلات. وتُطبق بشرط أن تبقى المفهوم والشبكة والعلاقة في مراتبها ووظائفها، وألا يبتلع مفهومٌ بقيةَ الأدلة.</w:t>
      </w:r>
    </w:p>
    <w:p>
      <w:pPr>
        <w:spacing w:line="283" w:lineRule="auto" w:after="80"/>
        <w:ind w:firstLine="397"/>
        <w:jc w:val="both"/>
        <w:bidi/>
      </w:pPr>
      <w:r>
        <w:t>وتقرر القاعدة الثانية الفصل بين المفهوم واللفظ والعلاقة والتعريف.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مصفوفة مفهوم وعقد الشبكة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تعريف أحادي وتجاهل المقابلات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مصفوفة مفهوم، وعقد الشبكة، وحدود الدلالة، ونظرية قرآنية.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مصفوفة مفهوم</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عقد الشبكة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حدود الدلالة</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نظرية قرآنية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التاسع: حاكمية القرآن على الرواية وأسباب النزول</w:t>
      </w:r>
    </w:p>
    <w:p>
      <w:pPr>
        <w:spacing w:line="283" w:lineRule="auto" w:after="80"/>
        <w:ind w:firstLine="397"/>
        <w:jc w:val="both"/>
        <w:bidi/>
      </w:pPr>
      <w:r>
        <w:t>يفتتح الباب بالسؤال: كيف يحكم القرآن الروايات التفسيرية وأسباب النزول، وما القيمة العلمية للمأثور في بيان الآية؟ وتقوم فرضيته على أن المأثور شاهد تاريخي وتفسيري متفاوت، يُفحص ثبوته ودلالته ولا يحصر القرآن أو يعلو على محكمه.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القرآن الروايات التفسيرية وأسباب النزول، وما القيمة العلمية للمأثور في بيان الآية؟ وتقوم فرضيته على أن المأثور شاهد تاريخي وتفسيري متفاوت، يُفحص ثبوته ودلالته ولا يحصر القرآن أو يعلو على محكمه.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الرواية والسبب والمأثور.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السبب والسياق وبين المصداق والعموم، وبين المأثور والتفسير وبين الثبوت والحجية.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تقويم السبب وفصل المصداق، وبقدر ما يمنع تصحيح السبب بالشيوع وحصر العموم.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﴿إِن جَاءَكُمْ فَاسِقٌ بِنَبَإٍ فَتَبَيَّنُوا﴾ (الحجرات: 6).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﴿وَلَا تَقْفُ مَا لَيْسَ لَكَ بِهِ عِلْمٌ﴾ (الإسراء: 36). ويُستخرج من اجتماعهما أن المأثور شاهد تاريخي وتفسيري متفاوت، يُفحص ثبوته ودلالته ولا يحصر القرآن أو يعلو على محكمه.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بـالرواية وبـالثبوت.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تقويم السبب وحفظ المأثور.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الرواية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بـالسبب والمأثور.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أسباب نزول المجادلة وآية الولاية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آيات الإفك وآية التطهير.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السبب والسياق والمصداق والعموم.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الرواية بـالسبب في مستوى، وبـالثبوت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المأثور والتفسير والثبوت والحجية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فصل المصداق وحفظ المأثور.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أسباب نزول المجادلة وآية الولاية.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آيات الإفك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آية التطهير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تقويم السبب ومنع الحصر.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تصحيح السبب بالشيوع.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حصر العموم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نسبة قول الصحابي للنبي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رد الرواية لمجرد الإشكال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المأثور شاهد تاريخي وتفسيري متفاوت، يُفحص ثبوته ودلالته ولا يحصر القرآن أو يعلو على محكمه. وتُطبق بشرط أن تبقى الرواية والسبب والمأثور في مراتبها ووظائفها، وألا يبتلع مفهومٌ بقيةَ الأدلة.</w:t>
      </w:r>
    </w:p>
    <w:p>
      <w:pPr>
        <w:spacing w:line="283" w:lineRule="auto" w:after="80"/>
        <w:ind w:firstLine="397"/>
        <w:jc w:val="both"/>
        <w:bidi/>
      </w:pPr>
      <w:r>
        <w:t>وتقرر القاعدة الثانية الفصل بين السبب والسياق والمصداق والعموم.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تقويم السبب وفصل المصداق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تصحيح السبب بالشيوع ونسبة قول الصحابي للنبي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تقويم السبب، وفصل المصداق، وحفظ المأثور، ومنع الحصر.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تقويم السبب</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فصل المصداق</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حفظ المأثور</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منع الحصر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العاشر: حاكمية القرآن على الموروث التفسيري</w:t>
      </w:r>
    </w:p>
    <w:p>
      <w:pPr>
        <w:spacing w:line="283" w:lineRule="auto" w:after="80"/>
        <w:ind w:firstLine="397"/>
        <w:jc w:val="both"/>
        <w:bidi/>
      </w:pPr>
      <w:r>
        <w:t>يفتتح الباب بالسؤال: كيف يُقرأ التراث التفسيري تحت حاكمية القرآن، من غير إلغائه أو توريث سلطته؟ وتقوم فرضيته على أن التراث سجل للعلم والاجتهاد والتلقي، يُحفظ ويقارن ويُوزن، ولا يُساوى بالنص أو الإجماع.</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يُقرأ التراث التفسيري تحت حاكمية القرآن، من غير إلغائه أو توريث سلطته؟ وتقوم فرضيته على أن التراث سجل للعلم والاجتهاد والتلقي، يُحفظ ويقارن ويُوزن، ولا يُساوى بالنص أو الإجماع.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التراث والتلقي والمدرسة.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الحفظ والتقديس وبين الشهرة والإجماع، وبين التراث والنص وبين النقد والقطيعة.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خريطة الأقوال وتاريخ التلقي، وبقدر ما يمنع إلغاء المتقدمين وتقديس قول مشهور.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﴿الَّذِينَ يَسْتَمِعُونَ الْقَوْلَ فَيَتَّبِعُونَ أَحْسَنَهُ﴾ (الزمر: 18).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﴿قُلْ هَاتُوا بُرْهَانَكُمْ﴾ (البقرة: 111). ويُستخرج من اجتماعهما أن التراث سجل للعلم والاجتهاد والتلقي، يُحفظ ويقارن ويُوزن، ولا يُساوى بالنص أو الإجماع.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بـالتراث وبـالإجماع.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خريطة الأقوال وترجيح معلل.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التراث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بـالتلقي والمدرسة.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تفسير الطبري والكشاف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الميزان والتفسير الكبير.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الحفظ والتقديس والشهرة والإجماع.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التراث بـالتلقي في مستوى، وبـالإجماع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التراث والنص والنقد والقطيعة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تاريخ التلقي وترجيح معلل.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تفسير الطبري والكشاف.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الميزان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التفسير الكبير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خريطة الأقوال واستمرار المراجعة.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إلغاء المتقدمين.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تقديس قول مشهور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نسبة الإجماع بلا حصر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قراءة التراث انتقائياً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التراث سجل للعلم والاجتهاد والتلقي، يُحفظ ويقارن ويُوزن، ولا يُساوى بالنص أو الإجماع. وتُطبق بشرط أن تبقى التراث والتلقي والمدرسة في مراتبها ووظائفها، وألا يبتلع مفهومٌ بقيةَ الأدلة.</w:t>
      </w:r>
    </w:p>
    <w:p>
      <w:pPr>
        <w:spacing w:line="283" w:lineRule="auto" w:after="80"/>
        <w:ind w:firstLine="397"/>
        <w:jc w:val="both"/>
        <w:bidi/>
      </w:pPr>
      <w:r>
        <w:t>وتقرر القاعدة الثانية الفصل بين الحفظ والتقديس والشهرة والإجماع.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خريطة الأقوال وتاريخ التلقي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إلغاء المتقدمين ونسبة الإجماع بلا حصر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خريطة الأقوال، وتاريخ التلقي، وترجيح معلل، واستمرار المراجعة.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خريطة الأقوال</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تاريخ التلقي</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ترجيح معلل</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استمرار المراجعة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الحادي عشر: حاكمية القرآن على المذهب والكلام والفلسفة</w:t>
      </w:r>
    </w:p>
    <w:p>
      <w:pPr>
        <w:spacing w:line="283" w:lineRule="auto" w:after="80"/>
        <w:ind w:firstLine="397"/>
        <w:jc w:val="both"/>
        <w:bidi/>
      </w:pPr>
      <w:r>
        <w:t>يفتتح الباب بالسؤال: كيف يمنع القرآن المذهب والكلام والفلسفة من إعادة تشكيل معانيه، وكيف يستفيد منها دون خضوع؟ وتقوم فرضيته على أن تُستعمل النظم المذهبية والفلسفية بوصفها أسئلة وأدوات، ولا تُجعل أصولاً حاكمة على ألفاظ القرآن ومحكماته.</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يمنع القرآن المذهب والكلام والفلسفة من إعادة تشكيل معانيه، وكيف يستفيد منها دون خضوع؟ وتقوم فرضيته على أن تُستعمل النظم المذهبية والفلسفية بوصفها أسئلة وأدوات، ولا تُجعل أصولاً حاكمة على ألفاظ القرآن ومحكماته.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المذهب والكلام والفلسفة.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السؤال والأصل وبين الأداة والحاكم، وبين المذهب والقرآن وبين التأويل والإسقاط.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كشف الافتراضات وتحرير الاصطلاح، وبقدر ما يمنع تحميل الاصطلاح وانتقاء الشواهد.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﴿وَلَا تَكُونُوا مِنَ الْمُشْرِكِينَ مِنَ الَّذِينَ فَرَّقُوا دِينَهُمْ وَكَانُوا شِيَعًا﴾ (الروم: 31-32).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﴿كُلُّ حِزْبٍ بِمَا لَدَيْهِمْ فَرِحُونَ﴾ (المؤمنون: 53). ويُستخرج من اجتماعهما أن تُستعمل النظم المذهبية والفلسفية بوصفها أسئلة وأدوات، ولا تُجعل أصولاً حاكمة على ألفاظ القرآن ومحكماته.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بـالمذهب وبـالاصطلاح.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كشف الافتراضات ووزن المذهب.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المذهب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بـالكلام والفلسفة.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الجوهر والعرض والإمامة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الكسب والقدر ووحدة الوجود.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السؤال والأصل والأداة والحاكم.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المذهب بـالكلام في مستوى، وبـالاصطلاح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المذهب والقرآن والتأويل والإسقاط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تحرير الاصطلاح ووزن المذهب.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الجوهر والعرض والإمامة.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الكسب والقدر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وحدة الوجود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كشف الافتراضات واستقلال القرآن.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تحميل الاصطلاح.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انتقاء الشواهد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اختزال القرآن في قضية مذهبية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رد المعنى المخالف للنظام السابق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تُستعمل النظم المذهبية والفلسفية بوصفها أسئلة وأدوات، ولا تُجعل أصولاً حاكمة على ألفاظ القرآن ومحكماته. وتُطبق بشرط أن تبقى المذهب والكلام والفلسفة في مراتبها ووظائفها، وألا يبتلع مفهومٌ بقيةَ الأدلة.</w:t>
      </w:r>
    </w:p>
    <w:p>
      <w:pPr>
        <w:spacing w:line="283" w:lineRule="auto" w:after="80"/>
        <w:ind w:firstLine="397"/>
        <w:jc w:val="both"/>
        <w:bidi/>
      </w:pPr>
      <w:r>
        <w:t>وتقرر القاعدة الثانية الفصل بين السؤال والأصل والأداة والحاكم.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كشف الافتراضات وتحرير الاصطلاح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تحميل الاصطلاح واختزال القرآن في قضية مذهبية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كشف الافتراضات، وتحرير الاصطلاح، ووزن المذهب، واستقلال القرآن.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كشف الافتراضات</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تحرير الاصطلاح</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وزن المذهب</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استقلال القرآن</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الثاني عشر: حاكمية القرآن على العقل والاجتهاد والتأويل</w:t>
      </w:r>
    </w:p>
    <w:p>
      <w:pPr>
        <w:spacing w:line="283" w:lineRule="auto" w:after="80"/>
        <w:ind w:firstLine="397"/>
        <w:jc w:val="both"/>
        <w:bidi/>
      </w:pPr>
      <w:r>
        <w:t>يفتتح الباب بالسؤال: ما حدود العقل والاجتهاد والتأويل في تفسير القرآن، وكيف يُمنع العقل من الاستبداد أو التعطيل؟ وتقوم فرضيته على أن العقل أداة فهم وربط واستنباط ومراجعة، يعمل داخل الدليل ولا يستقل بإنتاج معنى لا يحتمله النص.</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حدود العقل والاجتهاد والتأويل في تفسير القرآن، وكيف يُمنع العقل من الاستبداد أو التعطيل؟ وتقوم فرضيته على أن العقل أداة فهم وربط واستنباط ومراجعة، يعمل داخل الدليل ولا يستقل بإنتاج معنى لا يحتمله النص.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العقل والتدبر والاستنباط.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العقل والوحي وبين التدبر والهوى، وبين الاستنباط والاختلاق وبين التأويل والتفسير.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وظائف العقل وضبط التأويل، وبقدر ما يمنع العقلانية الحاكمة وتعطيل العقل.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﴿لَعَلَّكُمْ تَعْقِلُونَ﴾ (يوسف: 2).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﴿لَعَلِمَهُ الَّذِينَ يَسْتَنبِطُونَهُ مِنْهُمْ﴾ (النساء: 83). ويُستخرج من اجتماعهما أن العقل أداة فهم وربط واستنباط ومراجعة، يعمل داخل الدليل ولا يستقل بإنتاج معنى لا يحتمله النص.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بـالعقل وبـالتأويل.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وظائف العقل وسلم الاحتمال.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العقل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بـالتدبر والاستنباط.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المجاز وصفات الله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القصص الرمزي والمتشابهات.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العقل والوحي والتدبر والهوى.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العقل بـالتدبر في مستوى، وبـالتأويل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الاستنباط والاختلاق والتأويل والتفسير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ضبط التأويل وسلم الاحتمال.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المجاز وصفات الله.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القصص الرمزي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المتشابهات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وظائف العقل واجتهاد معلل.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العقلانية الحاكمة.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تعطيل العقل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تأويل بلا قرينة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القطع بالاحتمال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العقل أداة فهم وربط واستنباط ومراجعة، يعمل داخل الدليل ولا يستقل بإنتاج معنى لا يحتمله النص. وتُطبق بشرط أن تبقى العقل والتدبر والاستنباط في مراتبها ووظائفها، وألا يبتلع مفهومٌ بقيةَ الأدلة.</w:t>
      </w:r>
    </w:p>
    <w:p>
      <w:pPr>
        <w:spacing w:line="283" w:lineRule="auto" w:after="80"/>
        <w:ind w:firstLine="397"/>
        <w:jc w:val="both"/>
        <w:bidi/>
      </w:pPr>
      <w:r>
        <w:t>وتقرر القاعدة الثانية الفصل بين العقل والوحي والتدبر والهوى.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وظائف العقل وضبط التأويل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العقلانية الحاكمة وتأويل بلا قرينة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وظائف العقل، وضبط التأويل، وسلم الاحتمال، واجتهاد معلل.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وظائف العقل</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ضبط التأويل</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سلم الاحتمال</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اجتهاد معلل</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الثالث عشر: حاكمية القرآن على العلم والتاريخ والواقع</w:t>
      </w:r>
    </w:p>
    <w:p>
      <w:pPr>
        <w:spacing w:line="283" w:lineRule="auto" w:after="80"/>
        <w:ind w:firstLine="397"/>
        <w:jc w:val="both"/>
        <w:bidi/>
      </w:pPr>
      <w:r>
        <w:t>يفتتح الباب بالسؤال: كيف يحكم القرآن توظيف العلم والتاريخ والواقع في تفسيره، وما حدود القراءة العلمية والتاريخانية؟ وتقوم فرضيته على أن العلم والتاريخ والواقع قرائن لفهم بعض الآيات ومجالاتها، ولا تتحول نظرياتها المتغيرة إلى معان نهائية للنص.</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يحكم القرآن توظيف العلم والتاريخ والواقع في تفسيره، وما حدود القراءة العلمية والتاريخانية؟ وتقوم فرضيته على أن العلم والتاريخ والواقع قرائن لفهم بعض الآيات ومجالاتها، ولا تتحول نظرياتها المتغيرة إلى معان نهائية للنص.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العلم والتاريخ والواقع.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الآية والنظرية وبين التاريخ والسياق، وبين الواقع والمناط وبين العلم والتفسير.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قراءة علمية مقيدة وسياق تاريخي، وبقدر ما يمنع الإعجاز المتعجل وسجن القرآن في التاريخ.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﴿سَنُرِيهِمْ آيَاتِنَا فِي الْآفَاقِ وَفِي أَنفُسِهِمْ﴾ (فصلت: 53).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﴿قُلْ سِيرُوا فِي الْأَرْضِ فَانظُرُوا﴾ (العنكبوت: 20). ويُستخرج من اجتماعهما أن العلم والتاريخ والواقع قرائن لفهم بعض الآيات ومجالاتها، ولا تتحول نظرياتها المتغيرة إلى معان نهائية للنص.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بـالعلم وبـالنظرية.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قراءة علمية مقيدة وتحقيق واقع.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العلم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بـالتاريخ والواقع.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خلق الإنسان والكون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الطوفان والنظام الاقتصادي.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الآية والنظرية والتاريخ والسياق.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العلم بـالتاريخ في مستوى، وبـالنظرية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الواقع والمناط والعلم والتفسير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سياق تاريخي وتحقيق واقع.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خلق الإنسان والكون.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الطوفان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النظام الاقتصادي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قراءة علمية مقيدة وتمييز الثابت والمتغير.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الإعجاز المتعجل.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سجن القرآن في التاريخ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إسقاط الواقع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تبدل المعنى بتبدل النظرية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العلم والتاريخ والواقع قرائن لفهم بعض الآيات ومجالاتها، ولا تتحول نظرياتها المتغيرة إلى معان نهائية للنص. وتُطبق بشرط أن تبقى العلم والتاريخ والواقع في مراتبها ووظائفها، وألا يبتلع مفهومٌ بقيةَ الأدلة.</w:t>
      </w:r>
    </w:p>
    <w:p>
      <w:pPr>
        <w:spacing w:line="283" w:lineRule="auto" w:after="80"/>
        <w:ind w:firstLine="397"/>
        <w:jc w:val="both"/>
        <w:bidi/>
      </w:pPr>
      <w:r>
        <w:t>وتقرر القاعدة الثانية الفصل بين الآية والنظرية والتاريخ والسياق.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قراءة علمية مقيدة وسياق تاريخي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الإعجاز المتعجل وإسقاط الواقع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قراءة علمية مقيدة، وسياق تاريخي، وتحقيق واقع، وتمييز الثابت والمتغير.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قراءة علمية مقيدة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سياق تاريخي</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تحقيق واقع</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تمييز الثابت والمتغير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الرابع عشر: المقاصد والسنن والمآل في ضبط التفسير</w:t>
      </w:r>
    </w:p>
    <w:p>
      <w:pPr>
        <w:spacing w:line="283" w:lineRule="auto" w:after="80"/>
        <w:ind w:firstLine="397"/>
        <w:jc w:val="both"/>
        <w:bidi/>
      </w:pPr>
      <w:r>
        <w:t>يفتتح الباب بالسؤال: كيف تعمل المقاصد والسنن والمآل في ضبط التفسير من غير أن تتجاوز النص أو تُلغيه؟ وتقوم فرضيته على أن المقاصد والسنن والمآل تكشف انتظام المعنى واتجاهه وآثاره، وتعمل بعد ثبوت الدلالة وداخل حدودها.</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تعمل المقاصد والسنن والمآل في ضبط التفسير من غير أن تتجاوز النص أو تُلغيه؟ وتقوم فرضيته على أن المقاصد والسنن والمآل تكشف انتظام المعنى واتجاهه وآثاره، وتعمل بعد ثبوت الدلالة وداخل حدودها.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المقصد والسنة والمآل.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المقصد والنص وبين السنة والحتمية، وبين المآل والهوى وبين الاتجاه والتفصيل.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مقاصد منضبطة وسنن مقيدة، وبقدر ما يمنع تصحيح معنى بالمقصد والمنفعة الحاكمة.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﴿لِيَقُومَ النَّاسُ بِالْقِسْطِ﴾ (الحديد: 25).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﴿وَلْتَنظُرْ نَفْسٌ مَا قَدَّمَتْ لِغَدٍ﴾ (الحشر: 18). ويُستخرج من اجتماعهما أن المقاصد والسنن والمآل تكشف انتظام المعنى واتجاهه وآثاره، وتعمل بعد ثبوت الدلالة وداخل حدودها.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بـالمقصد وبـالاتجاه.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مقاصد منضبطة وفحص المآل.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المقصد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بـالسنة والمآل.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القسط والرحمة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الاستخلاف والإصلاح.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المقصد والنص والسنة والحتمية.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المقصد بـالسنة في مستوى، وبـالاتجاه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المآل والهوى والاتجاه والتفصيل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سنن مقيدة وفحص المآل.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القسط والرحمة.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الاستخلاف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الإصلاح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مقاصد منضبطة واتساق التفسير.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تصحيح معنى بالمقصد.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المنفعة الحاكمة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قانون مطلق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تقدير مآل وهمي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المقاصد والسنن والمآل تكشف انتظام المعنى واتجاهه وآثاره، وتعمل بعد ثبوت الدلالة وداخل حدودها. وتُطبق بشرط أن تبقى المقصد والسنة والمآل في مراتبها ووظائفها، وألا يبتلع مفهومٌ بقيةَ الأدلة.</w:t>
      </w:r>
    </w:p>
    <w:p>
      <w:pPr>
        <w:spacing w:line="283" w:lineRule="auto" w:after="80"/>
        <w:ind w:firstLine="397"/>
        <w:jc w:val="both"/>
        <w:bidi/>
      </w:pPr>
      <w:r>
        <w:t>وتقرر القاعدة الثانية الفصل بين المقصد والنص والسنة والحتمية.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مقاصد منضبطة وسنن مقيدة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تصحيح معنى بالمقصد وقانون مطلق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مقاصد منضبطة، وسنن مقيدة، وفحص المآل، واتساق التفسير.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مقاصد منضبطة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سنن مقيدة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فحص المآل</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اتساق التفسير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الخامس عشر: الترجيح بين الأقوال التفسيرية</w:t>
      </w:r>
    </w:p>
    <w:p>
      <w:pPr>
        <w:spacing w:line="283" w:lineRule="auto" w:after="80"/>
        <w:ind w:firstLine="397"/>
        <w:jc w:val="both"/>
        <w:bidi/>
      </w:pPr>
      <w:r>
        <w:t>يفتتح الباب بالسؤال: كيف يُرجح بين الأقوال التفسيرية، وما الموازين التي تمنع الترجيح بالشهرة أو المذهب أو الذوق؟ وتقوم فرضيته على أن الترجيح نتيجة موازنة معلنة بين الاستيعاب واللسان والسياق والمحكم والمأثور والاتساق والمآل.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يُرجح بين الأقوال التفسيرية، وما الموازين التي تمنع الترجيح بالشهرة أو المذهب أو الذوق؟ وتقوم فرضيته على أن الترجيح نتيجة موازنة معلنة بين الاستيعاب واللسان والسياق والمحكم والمأثور والاتساق والمآل.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الترجيح والقرينة والشهرة.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الترجيح والاختيار وبين الشهرة والدليل، وبين القوة والقطع وبين الجمع والتلفيق.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مصفوفة ترجيح ودرجة القول، وبقدر ما يمنع ترجيح مذهبي وعد الأصوات.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﴿فَبَشِّرْ عِبَادِ الَّذِينَ يَسْتَمِعُونَ الْقَوْلَ فَيَتَّبِعُونَ أَحْسَنَهُ﴾ (الزمر: 17-18).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﴿قُلْ هَاتُوا بُرْهَانَكُمْ﴾ (النمل: 64). ويُستخرج من اجتماعهما أن الترجيح نتيجة موازنة معلنة بين الاستيعاب واللسان والسياق والمحكم والمأثور والاتساق والمآل.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بـالترجيح وبـالاتساق.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مصفوفة ترجيح وذكر البدائل.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الترجيح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بـالقرينة والشهرة.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معنى القروء والكوثر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الروح وأولي الأمر.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الترجيح والاختيار والشهرة والدليل.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الترجيح بـالقرينة في مستوى، وبـالاتساق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القوة والقطع والجمع والتلفيق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درجة القول وذكر البدائل.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معنى القروء والكوثر.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الروح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أولي الأمر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مصفوفة ترجيح وقرار قابل للمراجعة.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ترجيح مذهبي.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عد الأصوات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تجاهل القول الأقل شهرة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إخفاء ضعف الدليل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الترجيح نتيجة موازنة معلنة بين الاستيعاب واللسان والسياق والمحكم والمأثور والاتساق والمآل. وتُطبق بشرط أن تبقى الترجيح والقرينة والشهرة في مراتبها ووظائفها، وألا يبتلع مفهومٌ بقيةَ الأدلة.</w:t>
      </w:r>
    </w:p>
    <w:p>
      <w:pPr>
        <w:spacing w:line="283" w:lineRule="auto" w:after="80"/>
        <w:ind w:firstLine="397"/>
        <w:jc w:val="both"/>
        <w:bidi/>
      </w:pPr>
      <w:r>
        <w:t>وتقرر القاعدة الثانية الفصل بين الترجيح والاختيار والشهرة والدليل.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مصفوفة ترجيح ودرجة القول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ترجيح مذهبي وتجاهل القول الأقل شهرة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مصفوفة ترجيح، ودرجة القول، وذكر البدائل، وقرار قابل للمراجعة.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مصفوفة ترجيح</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درجة القول</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ذكر البدائل</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قرار قابل للمراجعة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السادس عشر: حدود المفسر وأخلاق الشهادة على المعنى</w:t>
      </w:r>
    </w:p>
    <w:p>
      <w:pPr>
        <w:spacing w:line="283" w:lineRule="auto" w:after="80"/>
        <w:ind w:firstLine="397"/>
        <w:jc w:val="both"/>
        <w:bidi/>
      </w:pPr>
      <w:r>
        <w:t>يفتتح الباب بالسؤال: ما حدود المفسر، وما أخلاق الشهادة على مراد الله، وكيف تُصاغ لغة التفسير؟ وتقوم فرضيته على أن المفسر شاهد على ما فهمه من الدليل، لا متكلم باسم الله، وتتناسب لغته مع درجة العلم والاحتمال.</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حدود المفسر، وما أخلاق الشهادة على مراد الله، وكيف تُصاغ لغة التفسير؟ وتقوم فرضيته على أن المفسر شاهد على ما فهمه من الدليل، لا متكلم باسم الله، وتتناسب لغته مع درجة العلم والاحتمال.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المفسر والشهادة والقول.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البيان والادعاء وبين الثقة والعصمة، وبين التفسير والفتوى وبين العلم والتواضع.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لغة درجات وإفصاح منهجي، وبقدر ما يمنع القطع بلا دليل وإخفاء المصدر.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﴿وَأَن تَقُولُوا عَلَى اللَّهِ مَا لَا تَعْلَمُونَ﴾ (البقرة: 169).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﴿فَوْقَ كُلِّ ذِي عِلْمٍ عَلِيمٌ﴾ (يوسف: 76). ويُستخرج من اجتماعهما أن المفسر شاهد على ما فهمه من الدليل، لا متكلم باسم الله، وتتناسب لغته مع درجة العلم والاحتمال.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بـالمفسر وبـالحد.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لغة درجات وأخلاق الاختلاف.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المفسر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بـالشهادة والقول.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يظهر لي والراجح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لا يحتمل إلا وأجمع المفسرون.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البيان والادعاء والثقة والعصمة.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المفسر بـالشهادة في مستوى، وبـالحد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التفسير والفتوى والعلم والتواضع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إفصاح منهجي وأخلاق الاختلاف.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يظهر لي والراجح.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لا يحتمل إلا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أجمع المفسرون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لغة درجات وحق المراجعة.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القطع بلا دليل.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إخفاء المصدر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التشهير بالمخالف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تقديس المفسر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المفسر شاهد على ما فهمه من الدليل، لا متكلم باسم الله، وتتناسب لغته مع درجة العلم والاحتمال. وتُطبق بشرط أن تبقى المفسر والشهادة والقول في مراتبها ووظائفها، وألا يبتلع مفهومٌ بقيةَ الأدلة.</w:t>
      </w:r>
    </w:p>
    <w:p>
      <w:pPr>
        <w:spacing w:line="283" w:lineRule="auto" w:after="80"/>
        <w:ind w:firstLine="397"/>
        <w:jc w:val="both"/>
        <w:bidi/>
      </w:pPr>
      <w:r>
        <w:t>وتقرر القاعدة الثانية الفصل بين البيان والادعاء والثقة والعصمة.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لغة درجات وإفصاح منهجي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القطع بلا دليل والتشهير بالمخالف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لغة درجات، وإفصاح منهجي، وأخلاق الاختلاف، وحق المراجعة.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لغة درجات</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إفصاح منهجي</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أخلاق الاختلاف</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حق المراجعة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السابع عشر: المصفوفة والخوارزمية الحاكمة للتفسير</w:t>
      </w:r>
    </w:p>
    <w:p>
      <w:pPr>
        <w:spacing w:line="283" w:lineRule="auto" w:after="80"/>
        <w:ind w:firstLine="397"/>
        <w:jc w:val="both"/>
        <w:bidi/>
      </w:pPr>
      <w:r>
        <w:t>يفتتح الباب بالسؤال: كيف تتحول حاكمية القرآن إلى مصفوفة وخوارزمية قابلة للتطبيق على كل آية وسورة وموضوع؟ وتقوم فرضيته على أن تحتاج الحاكمية إلى خطوات وحقول وبوابات انتقال تحفظ المصدر والسياق والشبكة والبدائل والقرار.</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كيف تتحول حاكمية القرآن إلى مصفوفة وخوارزمية قابلة للتطبيق على كل آية وسورة وموضوع؟ وتقوم فرضيته على أن تحتاج الحاكمية إلى خطوات وحقول وبوابات انتقال تحفظ المصدر والسياق والشبكة والبدائل والقرار.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المصفوفة والخوارزمية والحقل.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المنهج والنموذج وبين البيانات والحكم، وبين الإجراء والاجتهاد وبين النسخة والإصدار.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خوارزمية تفسير وبطاقة آية، وبقدر ما يمنع النموذج الشكلي والدرجة الواحدة.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﴿وَأَقِيمُوا الْوَزْنَ بِالْقِسْطِ﴾ (الرحمن: 9).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﴿وَكُلَّ شَيْءٍ أَحْصَيْنَاهُ كِتَابًا﴾ (النبأ: 29). ويُستخرج من اجتماعهما أن تحتاج الحاكمية إلى خطوات وحقول وبوابات انتقال تحفظ المصدر والسياق والشبكة والبدائل والقرار.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بـالمصفوفة وبـالبوابة.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خوارزمية تفسير وسجل قرار.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المصفوفة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بـالخوارزمية والحقل.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تفسير آية حكم وتفسير قصة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تفسير مفهوم وتفسير سورة.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المنهج والنموذج والبيانات والحكم.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المصفوفة بـالخوارزمية في مستوى، وبـالبوابة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الإجراء والاجتهاد والنسخة والإصدار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بطاقة آية وسجل قرار.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تفسير آية حكم وتفسير قصة.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تفسير مفهوم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تفسير سورة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خوارزمية تفسير وقابلية التكرار.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النموذج الشكلي.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الدرجة الواحدة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القفز بين المراحل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حذف تاريخ التعديل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تحتاج الحاكمية إلى خطوات وحقول وبوابات انتقال تحفظ المصدر والسياق والشبكة والبدائل والقرار. وتُطبق بشرط أن تبقى المصفوفة والخوارزمية والحقل في مراتبها ووظائفها، وألا يبتلع مفهومٌ بقيةَ الأدلة.</w:t>
      </w:r>
    </w:p>
    <w:p>
      <w:pPr>
        <w:spacing w:line="283" w:lineRule="auto" w:after="80"/>
        <w:ind w:firstLine="397"/>
        <w:jc w:val="both"/>
        <w:bidi/>
      </w:pPr>
      <w:r>
        <w:t>وتقرر القاعدة الثانية الفصل بين المنهج والنموذج والبيانات والحكم.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خوارزمية تفسير وبطاقة آية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النموذج الشكلي والقفز بين المراحل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خوارزمية تفسير، وبطاقة آية، وسجل قرار، وقابلية التكرار.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خوارزمية تفسير</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بطاقة آية</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سجل قرار</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قابلية التكرار</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الباب الثامن عشر: النظرية الجامعة وميثاق حاكمية القرآن</w:t>
      </w:r>
    </w:p>
    <w:p>
      <w:pPr>
        <w:spacing w:line="283" w:lineRule="auto" w:after="80"/>
        <w:ind w:firstLine="397"/>
        <w:jc w:val="both"/>
        <w:bidi/>
      </w:pPr>
      <w:r>
        <w:t>يفتتح الباب بالسؤال: ما الصيغة النهائية لحاكمية القرآن، وما الميثاق الذي يحكم موسوعة التفسير البياني المقبلة؟ وتقوم فرضيته على أن حاكمية القرآن عهد منهجي يجعل النص والنظام والمحكم والسياق والمقصد فوق القراءة، ويبقي القراءة مفتوحةً للعلم والقسط والمراجعة.</w:t>
      </w:r>
    </w:p>
    <w:p>
      <w:pPr>
        <w:pStyle w:val="Heading2"/>
        <w:spacing w:line="283" w:lineRule="auto" w:after="120"/>
        <w:jc w:val="right"/>
        <w:keepNext/>
        <w:bidi/>
      </w:pPr>
      <w:r>
        <w:t>سؤال الباب وفرضية البناء</w:t>
      </w:r>
    </w:p>
    <w:p>
      <w:pPr>
        <w:spacing w:line="283" w:lineRule="auto" w:after="80"/>
        <w:ind w:firstLine="397"/>
        <w:jc w:val="both"/>
        <w:bidi/>
      </w:pPr>
      <w:r>
        <w:t>يسأل الباب: ما الصيغة النهائية لحاكمية القرآن، وما الميثاق الذي يحكم موسوعة التفسير البياني المقبلة؟ وتقوم فرضيته على أن حاكمية القرآن عهد منهجي يجعل النص والنظام والمحكم والسياق والمقصد فوق القراءة، ويبقي القراءة مفتوحةً للعلم والقسط والمراجعة. ولا تُقبل الفرضية بوصفها شعاراً سابقاً على التفسير، بل تُختبر في المدونة والسياق واللغة والمأثور والقراءات والنتائج المتعارضة.</w:t>
      </w:r>
    </w:p>
    <w:p>
      <w:pPr>
        <w:spacing w:line="283" w:lineRule="auto" w:after="80"/>
        <w:ind w:firstLine="397"/>
        <w:jc w:val="both"/>
        <w:bidi/>
      </w:pPr>
      <w:r>
        <w:t>يتركز السؤال في مفاهيم النظرية والميثاق والاستمرار. وقد تتداخل هذه المفاهيم في الخطاب التفسيري، لكن البناء البياني يفصل وظائفها حتى لا يصبح ما هو أداةً مصدراً، أو ما هو قرينةً حكماً، أو ما هو احتمالاً مراداً قطعياً.</w:t>
      </w:r>
    </w:p>
    <w:p>
      <w:pPr>
        <w:spacing w:line="283" w:lineRule="auto" w:after="80"/>
        <w:ind w:firstLine="397"/>
        <w:jc w:val="both"/>
        <w:bidi/>
      </w:pPr>
      <w:r>
        <w:t>يفصل الباب بين الحاكمية والإغلاق وبين الميثاق والولاء، وبين الإصلاح والسيطرة وبين العلم والغرور. ويكشف هذا الفصل موضع الخطأ حين يُنسب تفسير بشري إلى النص، أو يُستعمل أصل صحيح في غير مجاله، أو تُرفع أداة محدودة فوق النظام القرآني.</w:t>
      </w:r>
    </w:p>
    <w:p>
      <w:pPr>
        <w:spacing w:line="283" w:lineRule="auto" w:after="80"/>
        <w:ind w:firstLine="397"/>
        <w:jc w:val="both"/>
        <w:bidi/>
      </w:pPr>
      <w:r>
        <w:t>لا يطلب الباب جواباً نظرياً مجرداً، بل معياراً يمكن تطبيقه على آية وسورة ومفهوم وقول مفسر. ولذلك تُذكر البيانات المطلوبة، ودرجات النتيجة، والفرضية البديلة، والمادة التي توجب التوقف أو تخفض الجزم.</w:t>
      </w:r>
    </w:p>
    <w:p>
      <w:pPr>
        <w:spacing w:line="283" w:lineRule="auto" w:after="80"/>
        <w:ind w:firstLine="397"/>
        <w:jc w:val="both"/>
        <w:bidi/>
      </w:pPr>
      <w:r>
        <w:t>يكون نجاح الباب بقدر ما ينتج نظرية جامعة وميثاق المفسر، وبقدر ما يمنع تحويل النظرية إلى مذهب والاحتفال بدل التطبيق. فإذا لم يتغير مسار التفسير ولغته وقراره بعد تطبيق الحاكمية، بقيت الحاكمية اسماً لا وظيفة.</w:t>
      </w:r>
    </w:p>
    <w:p>
      <w:pPr>
        <w:pStyle w:val="Heading2"/>
        <w:spacing w:line="283" w:lineRule="auto" w:after="120"/>
        <w:jc w:val="right"/>
        <w:keepNext/>
        <w:bidi/>
      </w:pPr>
      <w:r>
        <w:t>الأصل القرآني الحاكم</w:t>
      </w:r>
    </w:p>
    <w:p>
      <w:pPr>
        <w:spacing w:line="283" w:lineRule="auto" w:after="80"/>
        <w:ind w:firstLine="397"/>
        <w:jc w:val="both"/>
        <w:bidi/>
      </w:pPr>
      <w:r>
        <w:t>يحكم هذا الباب قول الله تعالى: ﴿إِنْ أُرِيدُ إِلَّا الْإِصْلَاحَ مَا اسْتَطَعْتُ﴾ (هود: 88). وتعمل الآية بوصفها أصلاً في ترتيب العلم لا مجرد شاهد؛ فهي تحدد صفة الكتاب أو واجب التدبر أو حد القول، ثم تُربط بسائر الآيات التي تبين الوظيفة والشرط والمآل.</w:t>
      </w:r>
    </w:p>
    <w:p>
      <w:pPr>
        <w:spacing w:line="283" w:lineRule="auto" w:after="80"/>
        <w:ind w:firstLine="397"/>
        <w:jc w:val="both"/>
        <w:bidi/>
      </w:pPr>
      <w:r>
        <w:t>ويعضد الأصل قولُه تعالى: ﴿وَقُل رَّبِّ زِدْنِي عِلْمًا﴾ (طه: 114). ويُستخرج من اجتماعهما أن حاكمية القرآن عهد منهجي يجعل النص والنظام والمحكم والسياق والمقصد فوق القراءة، ويبقي القراءة مفتوحةً للعلم والقسط والمراجعة. كما يُستخرج أن الحاكمية لا تلغي فعل الإنسان في الفهم، بل تحمله مسؤولية التبين وعدم نسبة ما لم يثبت إلى مراد الله.</w:t>
      </w:r>
    </w:p>
    <w:p>
      <w:pPr>
        <w:spacing w:line="283" w:lineRule="auto" w:after="80"/>
        <w:ind w:firstLine="397"/>
        <w:jc w:val="both"/>
        <w:bidi/>
      </w:pPr>
      <w:r>
        <w:t>تُبنى المدونة الحاكمة من آيات مباشرة وآيات وازرة وآيات خادمة وآيات مقابلة. فالآية المباشرة تعرف الأصل، والوازرة توسع شبكته، والخادمة تبين إجراءه، والمقابلة تكشف الانحراف الذي يمنعه.</w:t>
      </w:r>
    </w:p>
    <w:p>
      <w:pPr>
        <w:spacing w:line="283" w:lineRule="auto" w:after="80"/>
        <w:ind w:firstLine="397"/>
        <w:jc w:val="both"/>
        <w:bidi/>
      </w:pPr>
      <w:r>
        <w:t>يرتبط الأصل القرآني بـالنظرية وبـالقسط. ولا يكفي الاشتراك اللفظي لإثبات العلاقة، بل يجب بيان هل الآية تعرف المفهوم أو تقيده أو تضرب مثاله أو تبين مآله أو تواجه نقيضه.</w:t>
      </w:r>
    </w:p>
    <w:p>
      <w:pPr>
        <w:spacing w:line="283" w:lineRule="auto" w:after="80"/>
        <w:ind w:firstLine="397"/>
        <w:jc w:val="both"/>
        <w:bidi/>
      </w:pPr>
      <w:r>
        <w:t>ينتج عن الأصل القرآني نظرية جامعة وبرنامج الموسوعة. ولا يُستعمل لإلغاء الأدلة الأخرى، بل لترتيبها وتحديد مجالها ومنعها من تجاوز ما تثبته.</w:t>
      </w:r>
    </w:p>
    <w:p>
      <w:pPr>
        <w:pStyle w:val="Heading2"/>
        <w:spacing w:line="283" w:lineRule="auto" w:after="120"/>
        <w:jc w:val="right"/>
        <w:keepNext/>
        <w:bidi/>
      </w:pPr>
      <w:r>
        <w:t>إعادة بناء المفهوم</w:t>
      </w:r>
    </w:p>
    <w:p>
      <w:pPr>
        <w:spacing w:line="283" w:lineRule="auto" w:after="80"/>
        <w:ind w:firstLine="397"/>
        <w:jc w:val="both"/>
        <w:bidi/>
      </w:pPr>
      <w:r>
        <w:t>أعادت كتب التفسير استعمال النظرية بطرائق مختلفة، وقد غلب في بعضها معنى واحد نشأ من مدرسة أو عصر. أما البناء البياني فيعود إلى استعمال القرآن كله، ويجمع الصيغ والفاعلين والمتعلقات والمقابلات والسياقات قبل صياغة التعريف.</w:t>
      </w:r>
    </w:p>
    <w:p>
      <w:pPr>
        <w:spacing w:line="283" w:lineRule="auto" w:after="80"/>
        <w:ind w:firstLine="397"/>
        <w:jc w:val="both"/>
        <w:bidi/>
      </w:pPr>
      <w:r>
        <w:t>يتضح المفهوم حين يُقارن بـالميثاق والاستمرار. فالحد لا يقوم على التشابه وحده، بل على الفروق التي تمنع إحلال أحد المصطلحات محل الآخر. ويجب أن يُذكر موضع الاشتراك وموضع الافتراق وأثرهما في التفسير.</w:t>
      </w:r>
    </w:p>
    <w:p>
      <w:pPr>
        <w:spacing w:line="283" w:lineRule="auto" w:after="80"/>
        <w:ind w:firstLine="397"/>
        <w:jc w:val="both"/>
        <w:bidi/>
      </w:pPr>
      <w:r>
        <w:t>تكشف أمثلة كتاب السورة والتفسير الموضوعي أن المفهوم لا ينشأ من المعجم منفرداً. فقد يتغير المعنى بحسب البنية النحوية والمخاطب والفاعل والمقابل والمآل، وتصبح الصيغة جزءاً من النظرية لا غلافاً لها.</w:t>
      </w:r>
    </w:p>
    <w:p>
      <w:pPr>
        <w:spacing w:line="283" w:lineRule="auto" w:after="80"/>
        <w:ind w:firstLine="397"/>
        <w:jc w:val="both"/>
        <w:bidi/>
      </w:pPr>
      <w:r>
        <w:t>يُصاغ التعريف البياني على درجتين: تعريف موجز يحفظ النواة، وتعريف شبكي يبين العلاقات والوظائف والحدود. ولا يُنسب التعريف المركب إلى القرآن لفظاً، بل يقال إنه استقراء من استعمالاته.</w:t>
      </w:r>
    </w:p>
    <w:p>
      <w:pPr>
        <w:spacing w:line="283" w:lineRule="auto" w:after="80"/>
        <w:ind w:firstLine="397"/>
        <w:jc w:val="both"/>
        <w:bidi/>
      </w:pPr>
      <w:r>
        <w:t>يُختبر التعريف على المنصة الحاسوبية والمعجم التفسيري. فإذا عجز عن تفسير استعمال معتبر أو اضطر إلى إلغاء السياق، عُدّل أو قُيد ولم تُحمّل الآية ما لا يحتمله التعريف.</w:t>
      </w:r>
    </w:p>
    <w:p>
      <w:pPr>
        <w:pStyle w:val="Heading2"/>
        <w:spacing w:line="283" w:lineRule="auto" w:after="120"/>
        <w:jc w:val="right"/>
        <w:keepNext/>
        <w:bidi/>
      </w:pPr>
      <w:r>
        <w:t>العلاقات والمراتب</w:t>
      </w:r>
    </w:p>
    <w:p>
      <w:pPr>
        <w:spacing w:line="283" w:lineRule="auto" w:after="80"/>
        <w:ind w:firstLine="397"/>
        <w:jc w:val="both"/>
        <w:bidi/>
      </w:pPr>
      <w:r>
        <w:t>تتحدد العلاقات المنهجية في التمييز بين الحاكمية والإغلاق والميثاق والولاء. وقد تكون العلاقة رتبةً أو شرطاً أو قيداً أو تفسيراً أو مآلاً؛ ولا يكفي أن يقال إن المفهومين مرتبطان، لأن نوع العلاقة هو الذي يحدد أثرها في الحكم.</w:t>
      </w:r>
    </w:p>
    <w:p>
      <w:pPr>
        <w:spacing w:line="283" w:lineRule="auto" w:after="80"/>
        <w:ind w:firstLine="397"/>
        <w:jc w:val="both"/>
        <w:bidi/>
      </w:pPr>
      <w:r>
        <w:t>يرتبط النظرية بـالميثاق في مستوى، وبـالقسط في مستوى آخر. ويجب ألا تنتقل النتيجة من مستوى إلى آخر من غير تعليل؛ فقد تثبت أداة الفهم ولا يثبت بها معنى بعينه، وقد يثبت معنى ولا يثبت عمومه.</w:t>
      </w:r>
    </w:p>
    <w:p>
      <w:pPr>
        <w:spacing w:line="283" w:lineRule="auto" w:after="80"/>
        <w:ind w:firstLine="397"/>
        <w:jc w:val="both"/>
        <w:bidi/>
      </w:pPr>
      <w:r>
        <w:t>يكشف التفريق بين الإصلاح والسيطرة والعلم والغرور أن الخلاف قد يكون ناشئاً من اختلاف السؤال لا من تناقض النصوص. ويعيد المنهج كل قول إلى السؤال الذي يجيب عنه وإلى درجة الدليل التي يحملها.</w:t>
      </w:r>
    </w:p>
    <w:p>
      <w:pPr>
        <w:spacing w:line="283" w:lineRule="auto" w:after="80"/>
        <w:ind w:firstLine="397"/>
        <w:jc w:val="both"/>
        <w:bidi/>
      </w:pPr>
      <w:r>
        <w:t>تعمل المراتب في اتجاهين: يمنع الأعلى الأدنى من الطغيان، ويقدم الأدنى للأعلى بيانات لا يستغني عنها. فالقرآن يحكم اللغة، لكنه يُفهم بلسان عربي؛ والمحكم يحكم المتشابه، لكنه لا يلغي صورته؛ والسياق يقيد المعنى ولا يستبدل اللفظ.</w:t>
      </w:r>
    </w:p>
    <w:p>
      <w:pPr>
        <w:spacing w:line="283" w:lineRule="auto" w:after="80"/>
        <w:ind w:firstLine="397"/>
        <w:jc w:val="both"/>
        <w:bidi/>
      </w:pPr>
      <w:r>
        <w:t>يكون مخرج العلاقات ميثاق المفسر وبرنامج الموسوعة. ويُسجل في المصفوفة نوع العلاقة ودرجة الثقة ومصدرها وما الذي لا تنتجه، منعاً للقفز من القرينة إلى القطع.</w:t>
      </w:r>
    </w:p>
    <w:p>
      <w:pPr>
        <w:pStyle w:val="Heading2"/>
        <w:spacing w:line="283" w:lineRule="auto" w:after="120"/>
        <w:jc w:val="right"/>
        <w:keepNext/>
        <w:bidi/>
      </w:pPr>
      <w:r>
        <w:t>المختبرات التطبيقية</w:t>
      </w:r>
    </w:p>
    <w:p>
      <w:pPr>
        <w:spacing w:line="283" w:lineRule="auto" w:after="80"/>
        <w:ind w:firstLine="397"/>
        <w:jc w:val="both"/>
        <w:bidi/>
      </w:pPr>
      <w:r>
        <w:t>يختبر الباب أطروحته في كتاب السورة والتفسير الموضوعي. ويبدأ التطبيق بجمع الآيات والقراءات والأقوال والمرويات ذات الصلة، ثم يعيد كل دليل إلى رتبته ووظيفته ولا يستبعد القول المخالف قبل تحرير حجته.</w:t>
      </w:r>
    </w:p>
    <w:p>
      <w:pPr>
        <w:spacing w:line="283" w:lineRule="auto" w:after="80"/>
        <w:ind w:firstLine="397"/>
        <w:jc w:val="both"/>
        <w:bidi/>
      </w:pPr>
      <w:r>
        <w:t>وفي المنصة الحاسوبية يظهر أثر السياق أو الشبكة أو المحكم في تعديل التفسير الأولي. وقد لا يُرد القول كله، بل يُحفظ منه ما يثبته اللسان أو المأثور ويُرد ما تجاوزه من تعميم أو حصر أو لوازم مذهبية.</w:t>
      </w:r>
    </w:p>
    <w:p>
      <w:pPr>
        <w:spacing w:line="283" w:lineRule="auto" w:after="80"/>
        <w:ind w:firstLine="397"/>
        <w:jc w:val="both"/>
        <w:bidi/>
      </w:pPr>
      <w:r>
        <w:t>أما المعجم التفسيري فيمثل حالة حدية تكشف مقدار مرونة المنهج. فإذا أنتجت الأدلة احتمالين معتبرين، صيغ التفسير بدرجة راجحة أو محتملة، ولم يُصطنع يقين لإغلاق المسألة.</w:t>
      </w:r>
    </w:p>
    <w:p>
      <w:pPr>
        <w:spacing w:line="283" w:lineRule="auto" w:after="80"/>
        <w:ind w:firstLine="397"/>
        <w:jc w:val="both"/>
        <w:bidi/>
      </w:pPr>
      <w:r>
        <w:t>تُقارن النتيجة بما قاله المفسرون المتقدمون والمتأخرون، لا لتصويت الأقوال، بل لمعرفة تاريخ الفهم ومواضع الاتفاق وأثر الأدوات والمدارس. وقد يكشف القول القديم قرينة أهملها البناء الجديد، كما قد يكشف القرآن قيداً لم يلتفت إليه القول المشهور.</w:t>
      </w:r>
    </w:p>
    <w:p>
      <w:pPr>
        <w:spacing w:line="283" w:lineRule="auto" w:after="80"/>
        <w:ind w:firstLine="397"/>
        <w:jc w:val="both"/>
        <w:bidi/>
      </w:pPr>
      <w:r>
        <w:t>تنتهي المختبرات إلى نظرية جامعة ومراجعة مستمرة. ويُذكر في بطاقة التطبيق ما ثبت، وما رجح، وما بقي متوقفاً، وما الذي قد يغير الحكم.</w:t>
      </w:r>
    </w:p>
    <w:p>
      <w:pPr>
        <w:pStyle w:val="Heading2"/>
        <w:spacing w:line="283" w:lineRule="auto" w:after="120"/>
        <w:jc w:val="right"/>
        <w:keepNext/>
        <w:bidi/>
      </w:pPr>
      <w:r>
        <w:t>الثغرات ومخاطر الطغيان</w:t>
      </w:r>
    </w:p>
    <w:p>
      <w:pPr>
        <w:spacing w:line="283" w:lineRule="auto" w:after="80"/>
        <w:ind w:firstLine="397"/>
        <w:jc w:val="both"/>
        <w:bidi/>
      </w:pPr>
      <w:r>
        <w:t>أول مخاطر الباب هو تحويل النظرية إلى مذهب. وينشأ حين يتحول أصل صحيح إلى سلطة تُطبق بلا شروط أو إلى تهمة تُوجه لكل قراءة مخالفة. ويُعالج بإعلان المعيار والبيانات والحدود قبل النتيجة.</w:t>
      </w:r>
    </w:p>
    <w:p>
      <w:pPr>
        <w:spacing w:line="283" w:lineRule="auto" w:after="80"/>
        <w:ind w:firstLine="397"/>
        <w:jc w:val="both"/>
        <w:bidi/>
      </w:pPr>
      <w:r>
        <w:t>ويظهر خطر الاحتفال بدل التطبيق عندما تُختزل الممارسة التفسيرية في أداة واحدة. فاللغة من دون السياق توسع الاحتمال، والسياق من دون الشبكة قد يحبس الآية، والمأثور من دون التقويم قد يورث تفسيراً لا يثبت.</w:t>
      </w:r>
    </w:p>
    <w:p>
      <w:pPr>
        <w:spacing w:line="283" w:lineRule="auto" w:after="80"/>
        <w:ind w:firstLine="397"/>
        <w:jc w:val="both"/>
        <w:bidi/>
      </w:pPr>
      <w:r>
        <w:t>أما إغلاق الاعتراض فيتصل بطغيان المدرسة أو المذهب أو المصطلح. ويمنع المنهج ذلك بأن يطلب ترجمة الافتراضات إلى دعاوى قابلة للفحص، ثم يعرضها على القرآن كله لا على الشواهد المنتقاة.</w:t>
      </w:r>
    </w:p>
    <w:p>
      <w:pPr>
        <w:spacing w:line="283" w:lineRule="auto" w:after="80"/>
        <w:ind w:firstLine="397"/>
        <w:jc w:val="both"/>
        <w:bidi/>
      </w:pPr>
      <w:r>
        <w:t>ويظل نسيان الحدود خطراً على قابلية المراجعة؛ إذ قد تُستخدم الحاكمية نفسها لإغلاق الاعتراض. ولهذا يجب حفظ الأقوال البديلة ودرجة كل قرينة وما لم تستوعبه المدونة.</w:t>
      </w:r>
    </w:p>
    <w:p>
      <w:pPr>
        <w:spacing w:line="283" w:lineRule="auto" w:after="80"/>
        <w:ind w:firstLine="397"/>
        <w:jc w:val="both"/>
        <w:bidi/>
      </w:pPr>
      <w:r>
        <w:t>لا تُذكر الحدود لتقليل الثقة في التفسير، بل لتحديد نوعها. فالتفسير المحكم يختلف عن الراجح والمحتمل والاستئناسي، والعلم يزيد حين يميز هذه الدرجات ولا يخفيها.</w:t>
      </w:r>
    </w:p>
    <w:p>
      <w:pPr>
        <w:pStyle w:val="Heading2"/>
        <w:spacing w:line="283" w:lineRule="auto" w:after="120"/>
        <w:jc w:val="right"/>
        <w:keepNext/>
        <w:bidi/>
      </w:pPr>
      <w:r>
        <w:t>القواعد والمخرجات</w:t>
      </w:r>
    </w:p>
    <w:p>
      <w:pPr>
        <w:spacing w:line="283" w:lineRule="auto" w:after="80"/>
        <w:ind w:firstLine="397"/>
        <w:jc w:val="both"/>
        <w:bidi/>
      </w:pPr>
      <w:r>
        <w:t>تُستخرج القاعدة الأولى: حاكمية القرآن عهد منهجي يجعل النص والنظام والمحكم والسياق والمقصد فوق القراءة، ويبقي القراءة مفتوحةً للعلم والقسط والمراجعة. وتُطبق بشرط أن تبقى النظرية والميثاق والاستمرار في مراتبها ووظائفها، وألا يبتلع مفهومٌ بقيةَ الأدلة.</w:t>
      </w:r>
    </w:p>
    <w:p>
      <w:pPr>
        <w:spacing w:line="283" w:lineRule="auto" w:after="80"/>
        <w:ind w:firstLine="397"/>
        <w:jc w:val="both"/>
        <w:bidi/>
      </w:pPr>
      <w:r>
        <w:t>وتقرر القاعدة الثانية الفصل بين الحاكمية والإغلاق والميثاق والولاء. فإذا اجتمعا في تفسير واحد ذُكر وجه الاجتماع، وإذا افترقا حُفظت نتيجة كل منهما ولم يُعد ذلك تناقضاً.</w:t>
      </w:r>
    </w:p>
    <w:p>
      <w:pPr>
        <w:spacing w:line="283" w:lineRule="auto" w:after="80"/>
        <w:ind w:firstLine="397"/>
        <w:jc w:val="both"/>
        <w:bidi/>
      </w:pPr>
      <w:r>
        <w:t>وتوجب القاعدة الثالثة إنتاج نظرية جامعة وميثاق المفسر في كل دراسة، حتى تتحول النظرية إلى إجراء يمكن إعادة تشغيله ومراجعته على مادة جديدة.</w:t>
      </w:r>
    </w:p>
    <w:p>
      <w:pPr>
        <w:spacing w:line="283" w:lineRule="auto" w:after="80"/>
        <w:ind w:firstLine="397"/>
        <w:jc w:val="both"/>
        <w:bidi/>
      </w:pPr>
      <w:r>
        <w:t>وتمنع القاعدة الرابعة تحويل النظرية إلى مذهب وإغلاق الاعتراض بتصميم علمي: إعلان المدونة، وتحديد الرتبة، وذكر القرائن المخالفة، وفتح الاعتراض، وحفظ الإصدار السابق عند التصحيح.</w:t>
      </w:r>
    </w:p>
    <w:p>
      <w:pPr>
        <w:spacing w:line="283" w:lineRule="auto" w:after="80"/>
        <w:ind w:firstLine="397"/>
        <w:jc w:val="both"/>
        <w:bidi/>
      </w:pPr>
      <w:r>
        <w:t>ينتهي الباب إلى أربعة مخرجات: نظرية جامعة، وميثاق المفسر، وبرنامج الموسوعة، ومراجعة مستمرة. وتنتقل هذه المخرجات إلى النظرية الجامعة حيث تُقارن بمخرجات بقية الأبواب من غير تكرار أو تعميم.</w:t>
      </w:r>
    </w:p>
    <w:p>
      <w:pPr>
        <w:pStyle w:val="Heading2"/>
        <w:spacing w:line="283" w:lineRule="auto" w:after="120"/>
        <w:jc w:val="right"/>
        <w:keepNext/>
        <w:bidi/>
      </w:pPr>
      <w:r>
        <w:t>مصفوفة الباب</w:t>
      </w:r>
    </w:p>
    <w:tbl>
      <w:tblPr>
        <w:tblStyle w:val="TableGrid"/>
        <w:tblW w:type="auto" w:w="0"/>
        <w:jc w:val="center"/>
        <w:tblLook w:firstColumn="1" w:firstRow="1" w:lastColumn="0" w:lastRow="0" w:noHBand="0" w:noVBand="1" w:val="04A0"/>
      </w:tblPr>
      <w:tblGrid>
        <w:gridCol w:w="2635"/>
        <w:gridCol w:w="2635"/>
        <w:gridCol w:w="2635"/>
      </w:tblGrid>
      <w:tr>
        <w:trPr>
          <w:tblHeader w:val="true"/>
          <w:tblHeader w:val="true"/>
          <w:tblHeader w:val="true"/>
        </w:trPr>
        <w:tc>
          <w:tcPr>
            <w:tcW w:type="dxa" w:w="2635"/>
            <w:vAlign w:val="center"/>
          </w:tcPr>
          <w:p>
            <w:pPr>
              <w:spacing w:line="283" w:lineRule="auto" w:after="0"/>
              <w:jc w:val="center"/>
              <w:bidi/>
            </w:pPr>
            <w:r>
              <w:rPr>
                <w:b/>
                <w:sz w:val="20"/>
              </w:rPr>
              <w:t>البعد</w:t>
            </w:r>
          </w:p>
        </w:tc>
        <w:tc>
          <w:tcPr>
            <w:tcW w:type="dxa" w:w="2635"/>
            <w:vAlign w:val="center"/>
          </w:tcPr>
          <w:p>
            <w:pPr>
              <w:spacing w:line="283" w:lineRule="auto" w:after="0"/>
              <w:jc w:val="center"/>
              <w:bidi/>
            </w:pPr>
            <w:r>
              <w:rPr>
                <w:b/>
                <w:sz w:val="20"/>
              </w:rPr>
              <w:t>سؤال الفحص</w:t>
            </w:r>
          </w:p>
        </w:tc>
        <w:tc>
          <w:tcPr>
            <w:tcW w:type="dxa" w:w="2635"/>
            <w:vAlign w:val="center"/>
          </w:tcPr>
          <w:p>
            <w:pPr>
              <w:spacing w:line="283" w:lineRule="auto" w:after="0"/>
              <w:jc w:val="center"/>
              <w:bidi/>
            </w:pPr>
            <w:r>
              <w:rPr>
                <w:b/>
                <w:sz w:val="20"/>
              </w:rPr>
              <w:t>المخرج</w:t>
            </w:r>
          </w:p>
        </w:tc>
      </w:tr>
      <w:tr>
        <w:tc>
          <w:tcPr>
            <w:tcW w:type="dxa" w:w="2635"/>
            <w:vAlign w:val="center"/>
          </w:tcPr>
          <w:p>
            <w:pPr>
              <w:spacing w:line="283" w:lineRule="auto" w:after="0"/>
              <w:jc w:val="right"/>
              <w:bidi/>
            </w:pPr>
            <w:r>
              <w:rPr>
                <w:sz w:val="20"/>
              </w:rPr>
              <w:t>القرآن</w:t>
            </w:r>
          </w:p>
        </w:tc>
        <w:tc>
          <w:tcPr>
            <w:tcW w:type="dxa" w:w="2635"/>
            <w:vAlign w:val="center"/>
          </w:tcPr>
          <w:p>
            <w:pPr>
              <w:spacing w:line="283" w:lineRule="auto" w:after="0"/>
              <w:jc w:val="right"/>
              <w:bidi/>
            </w:pPr>
            <w:r>
              <w:rPr>
                <w:sz w:val="20"/>
              </w:rPr>
              <w:t>ما الآيات الحاكمة والوازرة؟</w:t>
            </w:r>
          </w:p>
        </w:tc>
        <w:tc>
          <w:tcPr>
            <w:tcW w:type="dxa" w:w="2635"/>
            <w:vAlign w:val="center"/>
          </w:tcPr>
          <w:p>
            <w:pPr>
              <w:spacing w:line="283" w:lineRule="auto" w:after="0"/>
              <w:jc w:val="right"/>
              <w:bidi/>
            </w:pPr>
            <w:r>
              <w:rPr>
                <w:sz w:val="20"/>
              </w:rPr>
              <w:t>نظرية جامعة</w:t>
            </w:r>
          </w:p>
        </w:tc>
      </w:tr>
      <w:tr>
        <w:tc>
          <w:tcPr>
            <w:tcW w:type="dxa" w:w="2635"/>
            <w:vAlign w:val="center"/>
          </w:tcPr>
          <w:p>
            <w:pPr>
              <w:spacing w:line="283" w:lineRule="auto" w:after="0"/>
              <w:jc w:val="right"/>
              <w:bidi/>
            </w:pPr>
            <w:r>
              <w:rPr>
                <w:sz w:val="20"/>
              </w:rPr>
              <w:t>اللسان</w:t>
            </w:r>
          </w:p>
        </w:tc>
        <w:tc>
          <w:tcPr>
            <w:tcW w:type="dxa" w:w="2635"/>
            <w:vAlign w:val="center"/>
          </w:tcPr>
          <w:p>
            <w:pPr>
              <w:spacing w:line="283" w:lineRule="auto" w:after="0"/>
              <w:jc w:val="right"/>
              <w:bidi/>
            </w:pPr>
            <w:r>
              <w:rPr>
                <w:sz w:val="20"/>
              </w:rPr>
              <w:t>ما الإمكان والتركيب والاستعمال؟</w:t>
            </w:r>
          </w:p>
        </w:tc>
        <w:tc>
          <w:tcPr>
            <w:tcW w:type="dxa" w:w="2635"/>
            <w:vAlign w:val="center"/>
          </w:tcPr>
          <w:p>
            <w:pPr>
              <w:spacing w:line="283" w:lineRule="auto" w:after="0"/>
              <w:jc w:val="right"/>
              <w:bidi/>
            </w:pPr>
            <w:r>
              <w:rPr>
                <w:sz w:val="20"/>
              </w:rPr>
              <w:t>ميثاق المفسر</w:t>
            </w:r>
          </w:p>
        </w:tc>
      </w:tr>
      <w:tr>
        <w:tc>
          <w:tcPr>
            <w:tcW w:type="dxa" w:w="2635"/>
            <w:vAlign w:val="center"/>
          </w:tcPr>
          <w:p>
            <w:pPr>
              <w:spacing w:line="283" w:lineRule="auto" w:after="0"/>
              <w:jc w:val="right"/>
              <w:bidi/>
            </w:pPr>
            <w:r>
              <w:rPr>
                <w:sz w:val="20"/>
              </w:rPr>
              <w:t>السياق</w:t>
            </w:r>
          </w:p>
        </w:tc>
        <w:tc>
          <w:tcPr>
            <w:tcW w:type="dxa" w:w="2635"/>
            <w:vAlign w:val="center"/>
          </w:tcPr>
          <w:p>
            <w:pPr>
              <w:spacing w:line="283" w:lineRule="auto" w:after="0"/>
              <w:jc w:val="right"/>
              <w:bidi/>
            </w:pPr>
            <w:r>
              <w:rPr>
                <w:sz w:val="20"/>
              </w:rPr>
              <w:t>ما موقع الآية ووظيفتها؟</w:t>
            </w:r>
          </w:p>
        </w:tc>
        <w:tc>
          <w:tcPr>
            <w:tcW w:type="dxa" w:w="2635"/>
            <w:vAlign w:val="center"/>
          </w:tcPr>
          <w:p>
            <w:pPr>
              <w:spacing w:line="283" w:lineRule="auto" w:after="0"/>
              <w:jc w:val="right"/>
              <w:bidi/>
            </w:pPr>
            <w:r>
              <w:rPr>
                <w:sz w:val="20"/>
              </w:rPr>
              <w:t>برنامج الموسوعة</w:t>
            </w:r>
          </w:p>
        </w:tc>
      </w:tr>
      <w:tr>
        <w:tc>
          <w:tcPr>
            <w:tcW w:type="dxa" w:w="2635"/>
            <w:vAlign w:val="center"/>
          </w:tcPr>
          <w:p>
            <w:pPr>
              <w:spacing w:line="283" w:lineRule="auto" w:after="0"/>
              <w:jc w:val="right"/>
              <w:bidi/>
            </w:pPr>
            <w:r>
              <w:rPr>
                <w:sz w:val="20"/>
              </w:rPr>
              <w:t>المأثور</w:t>
            </w:r>
          </w:p>
        </w:tc>
        <w:tc>
          <w:tcPr>
            <w:tcW w:type="dxa" w:w="2635"/>
            <w:vAlign w:val="center"/>
          </w:tcPr>
          <w:p>
            <w:pPr>
              <w:spacing w:line="283" w:lineRule="auto" w:after="0"/>
              <w:jc w:val="right"/>
              <w:bidi/>
            </w:pPr>
            <w:r>
              <w:rPr>
                <w:sz w:val="20"/>
              </w:rPr>
              <w:t>ما الثابت وما درجته؟</w:t>
            </w:r>
          </w:p>
        </w:tc>
        <w:tc>
          <w:tcPr>
            <w:tcW w:type="dxa" w:w="2635"/>
            <w:vAlign w:val="center"/>
          </w:tcPr>
          <w:p>
            <w:pPr>
              <w:spacing w:line="283" w:lineRule="auto" w:after="0"/>
              <w:jc w:val="right"/>
              <w:bidi/>
            </w:pPr>
            <w:r>
              <w:rPr>
                <w:sz w:val="20"/>
              </w:rPr>
              <w:t>تقويم محدود</w:t>
            </w:r>
          </w:p>
        </w:tc>
      </w:tr>
      <w:tr>
        <w:tc>
          <w:tcPr>
            <w:tcW w:type="dxa" w:w="2635"/>
            <w:vAlign w:val="center"/>
          </w:tcPr>
          <w:p>
            <w:pPr>
              <w:spacing w:line="283" w:lineRule="auto" w:after="0"/>
              <w:jc w:val="right"/>
              <w:bidi/>
            </w:pPr>
            <w:r>
              <w:rPr>
                <w:sz w:val="20"/>
              </w:rPr>
              <w:t>الترجيح</w:t>
            </w:r>
          </w:p>
        </w:tc>
        <w:tc>
          <w:tcPr>
            <w:tcW w:type="dxa" w:w="2635"/>
            <w:vAlign w:val="center"/>
          </w:tcPr>
          <w:p>
            <w:pPr>
              <w:spacing w:line="283" w:lineRule="auto" w:after="0"/>
              <w:jc w:val="right"/>
              <w:bidi/>
            </w:pPr>
            <w:r>
              <w:rPr>
                <w:sz w:val="20"/>
              </w:rPr>
              <w:t>ما القرائن والبدائل؟</w:t>
            </w:r>
          </w:p>
        </w:tc>
        <w:tc>
          <w:tcPr>
            <w:tcW w:type="dxa" w:w="2635"/>
            <w:vAlign w:val="center"/>
          </w:tcPr>
          <w:p>
            <w:pPr>
              <w:spacing w:line="283" w:lineRule="auto" w:after="0"/>
              <w:jc w:val="right"/>
              <w:bidi/>
            </w:pPr>
            <w:r>
              <w:rPr>
                <w:sz w:val="20"/>
              </w:rPr>
              <w:t>مراجعة مستمرة</w:t>
            </w:r>
          </w:p>
        </w:tc>
      </w:tr>
      <w:tr>
        <w:tc>
          <w:tcPr>
            <w:tcW w:type="dxa" w:w="2635"/>
            <w:vAlign w:val="center"/>
          </w:tcPr>
          <w:p>
            <w:pPr>
              <w:spacing w:line="283" w:lineRule="auto" w:after="0"/>
              <w:jc w:val="right"/>
              <w:bidi/>
            </w:pPr>
            <w:r>
              <w:rPr>
                <w:sz w:val="20"/>
              </w:rPr>
              <w:t>المراجعة</w:t>
            </w:r>
          </w:p>
        </w:tc>
        <w:tc>
          <w:tcPr>
            <w:tcW w:type="dxa" w:w="2635"/>
            <w:vAlign w:val="center"/>
          </w:tcPr>
          <w:p>
            <w:pPr>
              <w:spacing w:line="283" w:lineRule="auto" w:after="0"/>
              <w:jc w:val="right"/>
              <w:bidi/>
            </w:pPr>
            <w:r>
              <w:rPr>
                <w:sz w:val="20"/>
              </w:rPr>
              <w:t>ما الذي قد يغير الحكم؟</w:t>
            </w:r>
          </w:p>
        </w:tc>
        <w:tc>
          <w:tcPr>
            <w:tcW w:type="dxa" w:w="2635"/>
            <w:vAlign w:val="center"/>
          </w:tcPr>
          <w:p>
            <w:pPr>
              <w:spacing w:line="283" w:lineRule="auto" w:after="0"/>
              <w:jc w:val="right"/>
              <w:bidi/>
            </w:pPr>
            <w:r>
              <w:rPr>
                <w:sz w:val="20"/>
              </w:rPr>
              <w:t>إصدار قابل للتصحيح</w:t>
            </w:r>
          </w:p>
        </w:tc>
      </w:tr>
    </w:tbl>
    <w:p/>
    <w:p>
      <w:r>
        <w:br w:type="page"/>
      </w:r>
    </w:p>
    <w:p>
      <w:pPr>
        <w:pStyle w:val="Heading1"/>
        <w:spacing w:line="283" w:lineRule="auto" w:after="120"/>
        <w:jc w:val="right"/>
        <w:keepNext/>
        <w:bidi/>
      </w:pPr>
      <w:r>
        <w:t>القسم التركيبي الأول: مراتب الحاكمية القرآنية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المرتبة</w:t>
            </w:r>
          </w:p>
        </w:tc>
        <w:tc>
          <w:tcPr>
            <w:tcW w:type="dxa" w:w="3952"/>
            <w:vAlign w:val="center"/>
          </w:tcPr>
          <w:p>
            <w:pPr>
              <w:spacing w:line="283" w:lineRule="auto" w:after="0"/>
              <w:jc w:val="center"/>
              <w:bidi/>
            </w:pPr>
            <w:r>
              <w:rPr>
                <w:b/>
                <w:sz w:val="19"/>
              </w:rPr>
              <w:t>تعريفها</w:t>
            </w:r>
          </w:p>
        </w:tc>
      </w:tr>
      <w:tr>
        <w:tc>
          <w:tcPr>
            <w:tcW w:type="dxa" w:w="3952"/>
            <w:vAlign w:val="center"/>
          </w:tcPr>
          <w:p>
            <w:pPr>
              <w:spacing w:line="283" w:lineRule="auto" w:after="0"/>
              <w:jc w:val="right"/>
              <w:bidi/>
            </w:pPr>
            <w:r>
              <w:rPr>
                <w:sz w:val="19"/>
              </w:rPr>
              <w:t>حاكمية المصدر</w:t>
            </w:r>
          </w:p>
        </w:tc>
        <w:tc>
          <w:tcPr>
            <w:tcW w:type="dxa" w:w="3952"/>
            <w:vAlign w:val="center"/>
          </w:tcPr>
          <w:p>
            <w:pPr>
              <w:spacing w:line="283" w:lineRule="auto" w:after="0"/>
              <w:jc w:val="right"/>
              <w:bidi/>
            </w:pPr>
            <w:r>
              <w:rPr>
                <w:sz w:val="19"/>
              </w:rPr>
              <w:t>القرآن كلام الله المنزل، والتفسير كلام البشر في فهمه.</w:t>
            </w:r>
          </w:p>
        </w:tc>
      </w:tr>
      <w:tr>
        <w:tc>
          <w:tcPr>
            <w:tcW w:type="dxa" w:w="3952"/>
            <w:vAlign w:val="center"/>
          </w:tcPr>
          <w:p>
            <w:pPr>
              <w:spacing w:line="283" w:lineRule="auto" w:after="0"/>
              <w:jc w:val="right"/>
              <w:bidi/>
            </w:pPr>
            <w:r>
              <w:rPr>
                <w:sz w:val="19"/>
              </w:rPr>
              <w:t>حاكمية المحكم</w:t>
            </w:r>
          </w:p>
        </w:tc>
        <w:tc>
          <w:tcPr>
            <w:tcW w:type="dxa" w:w="3952"/>
            <w:vAlign w:val="center"/>
          </w:tcPr>
          <w:p>
            <w:pPr>
              <w:spacing w:line="283" w:lineRule="auto" w:after="0"/>
              <w:jc w:val="right"/>
              <w:bidi/>
            </w:pPr>
            <w:r>
              <w:rPr>
                <w:sz w:val="19"/>
              </w:rPr>
              <w:t>يرد المحتمل والمتشابه إلى ما استقر بيانه في القرآن.</w:t>
            </w:r>
          </w:p>
        </w:tc>
      </w:tr>
      <w:tr>
        <w:tc>
          <w:tcPr>
            <w:tcW w:type="dxa" w:w="3952"/>
            <w:vAlign w:val="center"/>
          </w:tcPr>
          <w:p>
            <w:pPr>
              <w:spacing w:line="283" w:lineRule="auto" w:after="0"/>
              <w:jc w:val="right"/>
              <w:bidi/>
            </w:pPr>
            <w:r>
              <w:rPr>
                <w:sz w:val="19"/>
              </w:rPr>
              <w:t>حاكمية النظام</w:t>
            </w:r>
          </w:p>
        </w:tc>
        <w:tc>
          <w:tcPr>
            <w:tcW w:type="dxa" w:w="3952"/>
            <w:vAlign w:val="center"/>
          </w:tcPr>
          <w:p>
            <w:pPr>
              <w:spacing w:line="283" w:lineRule="auto" w:after="0"/>
              <w:jc w:val="right"/>
              <w:bidi/>
            </w:pPr>
            <w:r>
              <w:rPr>
                <w:sz w:val="19"/>
              </w:rPr>
              <w:t>يُفهم الجزء داخل شبكة القرآن ووحدة السورة وبنية الخطاب.</w:t>
            </w:r>
          </w:p>
        </w:tc>
      </w:tr>
      <w:tr>
        <w:tc>
          <w:tcPr>
            <w:tcW w:type="dxa" w:w="3952"/>
            <w:vAlign w:val="center"/>
          </w:tcPr>
          <w:p>
            <w:pPr>
              <w:spacing w:line="283" w:lineRule="auto" w:after="0"/>
              <w:jc w:val="right"/>
              <w:bidi/>
            </w:pPr>
            <w:r>
              <w:rPr>
                <w:sz w:val="19"/>
              </w:rPr>
              <w:t>حاكمية اللسان</w:t>
            </w:r>
          </w:p>
        </w:tc>
        <w:tc>
          <w:tcPr>
            <w:tcW w:type="dxa" w:w="3952"/>
            <w:vAlign w:val="center"/>
          </w:tcPr>
          <w:p>
            <w:pPr>
              <w:spacing w:line="283" w:lineRule="auto" w:after="0"/>
              <w:jc w:val="right"/>
              <w:bidi/>
            </w:pPr>
            <w:r>
              <w:rPr>
                <w:sz w:val="19"/>
              </w:rPr>
              <w:t>لا يُحمل اللفظ ما لا يحتمله الاستعمال العربي القرآني.</w:t>
            </w:r>
          </w:p>
        </w:tc>
      </w:tr>
      <w:tr>
        <w:tc>
          <w:tcPr>
            <w:tcW w:type="dxa" w:w="3952"/>
            <w:vAlign w:val="center"/>
          </w:tcPr>
          <w:p>
            <w:pPr>
              <w:spacing w:line="283" w:lineRule="auto" w:after="0"/>
              <w:jc w:val="right"/>
              <w:bidi/>
            </w:pPr>
            <w:r>
              <w:rPr>
                <w:sz w:val="19"/>
              </w:rPr>
              <w:t>حاكمية السياق</w:t>
            </w:r>
          </w:p>
        </w:tc>
        <w:tc>
          <w:tcPr>
            <w:tcW w:type="dxa" w:w="3952"/>
            <w:vAlign w:val="center"/>
          </w:tcPr>
          <w:p>
            <w:pPr>
              <w:spacing w:line="283" w:lineRule="auto" w:after="0"/>
              <w:jc w:val="right"/>
              <w:bidi/>
            </w:pPr>
            <w:r>
              <w:rPr>
                <w:sz w:val="19"/>
              </w:rPr>
              <w:t>يُحدد المخاطب والمقام والوظيفة ومجال التعميم.</w:t>
            </w:r>
          </w:p>
        </w:tc>
      </w:tr>
      <w:tr>
        <w:tc>
          <w:tcPr>
            <w:tcW w:type="dxa" w:w="3952"/>
            <w:vAlign w:val="center"/>
          </w:tcPr>
          <w:p>
            <w:pPr>
              <w:spacing w:line="283" w:lineRule="auto" w:after="0"/>
              <w:jc w:val="right"/>
              <w:bidi/>
            </w:pPr>
            <w:r>
              <w:rPr>
                <w:sz w:val="19"/>
              </w:rPr>
              <w:t>حاكمية بيان الرسول</w:t>
            </w:r>
          </w:p>
        </w:tc>
        <w:tc>
          <w:tcPr>
            <w:tcW w:type="dxa" w:w="3952"/>
            <w:vAlign w:val="center"/>
          </w:tcPr>
          <w:p>
            <w:pPr>
              <w:spacing w:line="283" w:lineRule="auto" w:after="0"/>
              <w:jc w:val="right"/>
              <w:bidi/>
            </w:pPr>
            <w:r>
              <w:rPr>
                <w:sz w:val="19"/>
              </w:rPr>
              <w:t>يُقبل البيان الثابت في رتبته ولا تُساوى به الرواية المحتملة.</w:t>
            </w:r>
          </w:p>
        </w:tc>
      </w:tr>
      <w:tr>
        <w:tc>
          <w:tcPr>
            <w:tcW w:type="dxa" w:w="3952"/>
            <w:vAlign w:val="center"/>
          </w:tcPr>
          <w:p>
            <w:pPr>
              <w:spacing w:line="283" w:lineRule="auto" w:after="0"/>
              <w:jc w:val="right"/>
              <w:bidi/>
            </w:pPr>
            <w:r>
              <w:rPr>
                <w:sz w:val="19"/>
              </w:rPr>
              <w:t>حاكمية المفهوم</w:t>
            </w:r>
          </w:p>
        </w:tc>
        <w:tc>
          <w:tcPr>
            <w:tcW w:type="dxa" w:w="3952"/>
            <w:vAlign w:val="center"/>
          </w:tcPr>
          <w:p>
            <w:pPr>
              <w:spacing w:line="283" w:lineRule="auto" w:after="0"/>
              <w:jc w:val="right"/>
              <w:bidi/>
            </w:pPr>
            <w:r>
              <w:rPr>
                <w:sz w:val="19"/>
              </w:rPr>
              <w:t>تُبنى الدلالة من الشبكة لا من اللفظ المفرد.</w:t>
            </w:r>
          </w:p>
        </w:tc>
      </w:tr>
      <w:tr>
        <w:tc>
          <w:tcPr>
            <w:tcW w:type="dxa" w:w="3952"/>
            <w:vAlign w:val="center"/>
          </w:tcPr>
          <w:p>
            <w:pPr>
              <w:spacing w:line="283" w:lineRule="auto" w:after="0"/>
              <w:jc w:val="right"/>
              <w:bidi/>
            </w:pPr>
            <w:r>
              <w:rPr>
                <w:sz w:val="19"/>
              </w:rPr>
              <w:t>حاكمية المقصد</w:t>
            </w:r>
          </w:p>
        </w:tc>
        <w:tc>
          <w:tcPr>
            <w:tcW w:type="dxa" w:w="3952"/>
            <w:vAlign w:val="center"/>
          </w:tcPr>
          <w:p>
            <w:pPr>
              <w:spacing w:line="283" w:lineRule="auto" w:after="0"/>
              <w:jc w:val="right"/>
              <w:bidi/>
            </w:pPr>
            <w:r>
              <w:rPr>
                <w:sz w:val="19"/>
              </w:rPr>
              <w:t>يُختبر اتساق التفسير مع غايات القرآن بعد ثبوت الدلالة.</w:t>
            </w:r>
          </w:p>
        </w:tc>
      </w:tr>
      <w:tr>
        <w:tc>
          <w:tcPr>
            <w:tcW w:type="dxa" w:w="3952"/>
            <w:vAlign w:val="center"/>
          </w:tcPr>
          <w:p>
            <w:pPr>
              <w:spacing w:line="283" w:lineRule="auto" w:after="0"/>
              <w:jc w:val="right"/>
              <w:bidi/>
            </w:pPr>
            <w:r>
              <w:rPr>
                <w:sz w:val="19"/>
              </w:rPr>
              <w:t>حاكمية المآل</w:t>
            </w:r>
          </w:p>
        </w:tc>
        <w:tc>
          <w:tcPr>
            <w:tcW w:type="dxa" w:w="3952"/>
            <w:vAlign w:val="center"/>
          </w:tcPr>
          <w:p>
            <w:pPr>
              <w:spacing w:line="283" w:lineRule="auto" w:after="0"/>
              <w:jc w:val="right"/>
              <w:bidi/>
            </w:pPr>
            <w:r>
              <w:rPr>
                <w:sz w:val="19"/>
              </w:rPr>
              <w:t>يُكشف أثر التفسير في العلم والعمل من غير تحريف النص.</w:t>
            </w:r>
          </w:p>
        </w:tc>
      </w:tr>
      <w:tr>
        <w:tc>
          <w:tcPr>
            <w:tcW w:type="dxa" w:w="3952"/>
            <w:vAlign w:val="center"/>
          </w:tcPr>
          <w:p>
            <w:pPr>
              <w:spacing w:line="283" w:lineRule="auto" w:after="0"/>
              <w:jc w:val="right"/>
              <w:bidi/>
            </w:pPr>
            <w:r>
              <w:rPr>
                <w:sz w:val="19"/>
              </w:rPr>
              <w:t>حاكمية المراجعة</w:t>
            </w:r>
          </w:p>
        </w:tc>
        <w:tc>
          <w:tcPr>
            <w:tcW w:type="dxa" w:w="3952"/>
            <w:vAlign w:val="center"/>
          </w:tcPr>
          <w:p>
            <w:pPr>
              <w:spacing w:line="283" w:lineRule="auto" w:after="0"/>
              <w:jc w:val="right"/>
              <w:bidi/>
            </w:pPr>
            <w:r>
              <w:rPr>
                <w:sz w:val="19"/>
              </w:rPr>
              <w:t>يبقى التفسير البشري قابلاً للتصحيح ولا يتحول إلى نص ثان.</w:t>
            </w:r>
          </w:p>
        </w:tc>
      </w:tr>
    </w:tbl>
    <w:p/>
    <w:p>
      <w:pPr>
        <w:pStyle w:val="Heading2"/>
        <w:spacing w:line="283" w:lineRule="auto" w:after="120"/>
        <w:jc w:val="right"/>
        <w:keepNext/>
        <w:bidi/>
      </w:pPr>
      <w:r>
        <w:t>حاكمية المصدر</w:t>
      </w:r>
    </w:p>
    <w:p>
      <w:pPr>
        <w:spacing w:line="283" w:lineRule="auto" w:after="80"/>
        <w:ind w:firstLine="397"/>
        <w:jc w:val="both"/>
        <w:bidi/>
      </w:pPr>
      <w:r>
        <w:t>القرآن كلام الله المنزل، والتفسير كلام البشر في فهمه.</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المحكم</w:t>
      </w:r>
    </w:p>
    <w:p>
      <w:pPr>
        <w:spacing w:line="283" w:lineRule="auto" w:after="80"/>
        <w:ind w:firstLine="397"/>
        <w:jc w:val="both"/>
        <w:bidi/>
      </w:pPr>
      <w:r>
        <w:t>يرد المحتمل والمتشابه إلى ما استقر بيانه في القرآن.</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النظام</w:t>
      </w:r>
    </w:p>
    <w:p>
      <w:pPr>
        <w:spacing w:line="283" w:lineRule="auto" w:after="80"/>
        <w:ind w:firstLine="397"/>
        <w:jc w:val="both"/>
        <w:bidi/>
      </w:pPr>
      <w:r>
        <w:t>يُفهم الجزء داخل شبكة القرآن ووحدة السورة وبنية الخطاب.</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اللسان</w:t>
      </w:r>
    </w:p>
    <w:p>
      <w:pPr>
        <w:spacing w:line="283" w:lineRule="auto" w:after="80"/>
        <w:ind w:firstLine="397"/>
        <w:jc w:val="both"/>
        <w:bidi/>
      </w:pPr>
      <w:r>
        <w:t>لا يُحمل اللفظ ما لا يحتمله الاستعمال العربي القرآني.</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السياق</w:t>
      </w:r>
    </w:p>
    <w:p>
      <w:pPr>
        <w:spacing w:line="283" w:lineRule="auto" w:after="80"/>
        <w:ind w:firstLine="397"/>
        <w:jc w:val="both"/>
        <w:bidi/>
      </w:pPr>
      <w:r>
        <w:t>يُحدد المخاطب والمقام والوظيفة ومجال التعميم.</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بيان الرسول</w:t>
      </w:r>
    </w:p>
    <w:p>
      <w:pPr>
        <w:spacing w:line="283" w:lineRule="auto" w:after="80"/>
        <w:ind w:firstLine="397"/>
        <w:jc w:val="both"/>
        <w:bidi/>
      </w:pPr>
      <w:r>
        <w:t>يُقبل البيان الثابت في رتبته ولا تُساوى به الرواية المحتملة.</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المفهوم</w:t>
      </w:r>
    </w:p>
    <w:p>
      <w:pPr>
        <w:spacing w:line="283" w:lineRule="auto" w:after="80"/>
        <w:ind w:firstLine="397"/>
        <w:jc w:val="both"/>
        <w:bidi/>
      </w:pPr>
      <w:r>
        <w:t>تُبنى الدلالة من الشبكة لا من اللفظ المفرد.</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المقصد</w:t>
      </w:r>
    </w:p>
    <w:p>
      <w:pPr>
        <w:spacing w:line="283" w:lineRule="auto" w:after="80"/>
        <w:ind w:firstLine="397"/>
        <w:jc w:val="both"/>
        <w:bidi/>
      </w:pPr>
      <w:r>
        <w:t>يُختبر اتساق التفسير مع غايات القرآن بعد ثبوت الدلالة.</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المآل</w:t>
      </w:r>
    </w:p>
    <w:p>
      <w:pPr>
        <w:spacing w:line="283" w:lineRule="auto" w:after="80"/>
        <w:ind w:firstLine="397"/>
        <w:jc w:val="both"/>
        <w:bidi/>
      </w:pPr>
      <w:r>
        <w:t>يُكشف أثر التفسير في العلم والعمل من غير تحريف النص.</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pPr>
        <w:pStyle w:val="Heading2"/>
        <w:spacing w:line="283" w:lineRule="auto" w:after="120"/>
        <w:jc w:val="right"/>
        <w:keepNext/>
        <w:bidi/>
      </w:pPr>
      <w:r>
        <w:t>حاكمية المراجعة</w:t>
      </w:r>
    </w:p>
    <w:p>
      <w:pPr>
        <w:spacing w:line="283" w:lineRule="auto" w:after="80"/>
        <w:ind w:firstLine="397"/>
        <w:jc w:val="both"/>
        <w:bidi/>
      </w:pPr>
      <w:r>
        <w:t>يبقى التفسير البشري قابلاً للتصحيح ولا يتحول إلى نص ثان.</w:t>
      </w:r>
    </w:p>
    <w:p>
      <w:pPr>
        <w:spacing w:line="283" w:lineRule="auto" w:after="80"/>
        <w:ind w:firstLine="397"/>
        <w:jc w:val="both"/>
        <w:bidi/>
      </w:pPr>
      <w:r>
        <w:t>تعمل هذه المرتبة مع بقية المراتب، ولا تستقل بإنتاج التفسير. ويجب أن يُذكر في بطاقة الآية أي مرتبة كانت حاسمةً وأي مرتبة قدمت قرينةً مساعدةً فقط.</w:t>
      </w:r>
    </w:p>
    <w:p>
      <w:pPr>
        <w:spacing w:line="283" w:lineRule="auto" w:after="80"/>
        <w:ind w:firstLine="397"/>
        <w:jc w:val="both"/>
        <w:bidi/>
      </w:pPr>
      <w:r>
        <w:t>إذا تعارضت نتائج أولية من مرتبتين، أُعيد فحص السؤال والبيانات ونوع العلاقة، ولم يُحل التعارض بإلغاء الأداة الأدنى أو بتقديم الذوق باسم الأداة الأعلى.</w:t>
      </w:r>
    </w:p>
    <w:p>
      <w:r>
        <w:br w:type="page"/>
      </w:r>
    </w:p>
    <w:p>
      <w:pPr>
        <w:pStyle w:val="Heading1"/>
        <w:spacing w:line="283" w:lineRule="auto" w:after="120"/>
        <w:jc w:val="right"/>
        <w:keepNext/>
        <w:bidi/>
      </w:pPr>
      <w:r>
        <w:t>القسم التركيبي الثاني: سلم مصادر التفسير</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الرتبة</w:t>
            </w:r>
          </w:p>
        </w:tc>
        <w:tc>
          <w:tcPr>
            <w:tcW w:type="dxa" w:w="3952"/>
            <w:vAlign w:val="center"/>
          </w:tcPr>
          <w:p>
            <w:pPr>
              <w:spacing w:line="283" w:lineRule="auto" w:after="0"/>
              <w:jc w:val="center"/>
              <w:bidi/>
            </w:pPr>
            <w:r>
              <w:rPr>
                <w:b/>
                <w:sz w:val="19"/>
              </w:rPr>
              <w:t>الوظيفة</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الحاكم الأعلى والنظام الكلي والمحكمات والنظائر.</w:t>
            </w:r>
          </w:p>
        </w:tc>
      </w:tr>
      <w:tr>
        <w:tc>
          <w:tcPr>
            <w:tcW w:type="dxa" w:w="3952"/>
            <w:vAlign w:val="center"/>
          </w:tcPr>
          <w:p>
            <w:pPr>
              <w:spacing w:line="283" w:lineRule="auto" w:after="0"/>
              <w:jc w:val="right"/>
              <w:bidi/>
            </w:pPr>
            <w:r>
              <w:rPr>
                <w:sz w:val="19"/>
              </w:rPr>
              <w:t>بيان الرسول الثابت</w:t>
            </w:r>
          </w:p>
        </w:tc>
        <w:tc>
          <w:tcPr>
            <w:tcW w:type="dxa" w:w="3952"/>
            <w:vAlign w:val="center"/>
          </w:tcPr>
          <w:p>
            <w:pPr>
              <w:spacing w:line="283" w:lineRule="auto" w:after="0"/>
              <w:jc w:val="right"/>
              <w:bidi/>
            </w:pPr>
            <w:r>
              <w:rPr>
                <w:sz w:val="19"/>
              </w:rPr>
              <w:t>بيان ملزم بقدر ثبوته ودلالته ووظيفته.</w:t>
            </w:r>
          </w:p>
        </w:tc>
      </w:tr>
      <w:tr>
        <w:tc>
          <w:tcPr>
            <w:tcW w:type="dxa" w:w="3952"/>
            <w:vAlign w:val="center"/>
          </w:tcPr>
          <w:p>
            <w:pPr>
              <w:spacing w:line="283" w:lineRule="auto" w:after="0"/>
              <w:jc w:val="right"/>
              <w:bidi/>
            </w:pPr>
            <w:r>
              <w:rPr>
                <w:sz w:val="19"/>
              </w:rPr>
              <w:t>اللسان العربي القرآني</w:t>
            </w:r>
          </w:p>
        </w:tc>
        <w:tc>
          <w:tcPr>
            <w:tcW w:type="dxa" w:w="3952"/>
            <w:vAlign w:val="center"/>
          </w:tcPr>
          <w:p>
            <w:pPr>
              <w:spacing w:line="283" w:lineRule="auto" w:after="0"/>
              <w:jc w:val="right"/>
              <w:bidi/>
            </w:pPr>
            <w:r>
              <w:rPr>
                <w:sz w:val="19"/>
              </w:rPr>
              <w:t>إمكانات المعنى والصيغ والتراكيب والاستعمال.</w:t>
            </w:r>
          </w:p>
        </w:tc>
      </w:tr>
      <w:tr>
        <w:tc>
          <w:tcPr>
            <w:tcW w:type="dxa" w:w="3952"/>
            <w:vAlign w:val="center"/>
          </w:tcPr>
          <w:p>
            <w:pPr>
              <w:spacing w:line="283" w:lineRule="auto" w:after="0"/>
              <w:jc w:val="right"/>
              <w:bidi/>
            </w:pPr>
            <w:r>
              <w:rPr>
                <w:sz w:val="19"/>
              </w:rPr>
              <w:t>السياق والوحدة السُّورية</w:t>
            </w:r>
          </w:p>
        </w:tc>
        <w:tc>
          <w:tcPr>
            <w:tcW w:type="dxa" w:w="3952"/>
            <w:vAlign w:val="center"/>
          </w:tcPr>
          <w:p>
            <w:pPr>
              <w:spacing w:line="283" w:lineRule="auto" w:after="0"/>
              <w:jc w:val="right"/>
              <w:bidi/>
            </w:pPr>
            <w:r>
              <w:rPr>
                <w:sz w:val="19"/>
              </w:rPr>
              <w:t>تحديد الموقع والمخاطب والوظيفة ومسار الخطاب.</w:t>
            </w:r>
          </w:p>
        </w:tc>
      </w:tr>
      <w:tr>
        <w:tc>
          <w:tcPr>
            <w:tcW w:type="dxa" w:w="3952"/>
            <w:vAlign w:val="center"/>
          </w:tcPr>
          <w:p>
            <w:pPr>
              <w:spacing w:line="283" w:lineRule="auto" w:after="0"/>
              <w:jc w:val="right"/>
              <w:bidi/>
            </w:pPr>
            <w:r>
              <w:rPr>
                <w:sz w:val="19"/>
              </w:rPr>
              <w:t>القراءات الثابتة</w:t>
            </w:r>
          </w:p>
        </w:tc>
        <w:tc>
          <w:tcPr>
            <w:tcW w:type="dxa" w:w="3952"/>
            <w:vAlign w:val="center"/>
          </w:tcPr>
          <w:p>
            <w:pPr>
              <w:spacing w:line="283" w:lineRule="auto" w:after="0"/>
              <w:jc w:val="right"/>
              <w:bidi/>
            </w:pPr>
            <w:r>
              <w:rPr>
                <w:sz w:val="19"/>
              </w:rPr>
              <w:t>توسيع البيان أو تخصيص وجه دلالي مع حفظ رسم القرآن.</w:t>
            </w:r>
          </w:p>
        </w:tc>
      </w:tr>
      <w:tr>
        <w:tc>
          <w:tcPr>
            <w:tcW w:type="dxa" w:w="3952"/>
            <w:vAlign w:val="center"/>
          </w:tcPr>
          <w:p>
            <w:pPr>
              <w:spacing w:line="283" w:lineRule="auto" w:after="0"/>
              <w:jc w:val="right"/>
              <w:bidi/>
            </w:pPr>
            <w:r>
              <w:rPr>
                <w:sz w:val="19"/>
              </w:rPr>
              <w:t>أقوال الصحابة والتابعين</w:t>
            </w:r>
          </w:p>
        </w:tc>
        <w:tc>
          <w:tcPr>
            <w:tcW w:type="dxa" w:w="3952"/>
            <w:vAlign w:val="center"/>
          </w:tcPr>
          <w:p>
            <w:pPr>
              <w:spacing w:line="283" w:lineRule="auto" w:after="0"/>
              <w:jc w:val="right"/>
              <w:bidi/>
            </w:pPr>
            <w:r>
              <w:rPr>
                <w:sz w:val="19"/>
              </w:rPr>
              <w:t>شهادات مبكرة متفاوتة في الثبوت والحجية.</w:t>
            </w:r>
          </w:p>
        </w:tc>
      </w:tr>
      <w:tr>
        <w:tc>
          <w:tcPr>
            <w:tcW w:type="dxa" w:w="3952"/>
            <w:vAlign w:val="center"/>
          </w:tcPr>
          <w:p>
            <w:pPr>
              <w:spacing w:line="283" w:lineRule="auto" w:after="0"/>
              <w:jc w:val="right"/>
              <w:bidi/>
            </w:pPr>
            <w:r>
              <w:rPr>
                <w:sz w:val="19"/>
              </w:rPr>
              <w:t>أسباب النزول والتاريخ</w:t>
            </w:r>
          </w:p>
        </w:tc>
        <w:tc>
          <w:tcPr>
            <w:tcW w:type="dxa" w:w="3952"/>
            <w:vAlign w:val="center"/>
          </w:tcPr>
          <w:p>
            <w:pPr>
              <w:spacing w:line="283" w:lineRule="auto" w:after="0"/>
              <w:jc w:val="right"/>
              <w:bidi/>
            </w:pPr>
            <w:r>
              <w:rPr>
                <w:sz w:val="19"/>
              </w:rPr>
              <w:t>قرائن في الواقعة والمصداق لا حصر للعموم.</w:t>
            </w:r>
          </w:p>
        </w:tc>
      </w:tr>
      <w:tr>
        <w:tc>
          <w:tcPr>
            <w:tcW w:type="dxa" w:w="3952"/>
            <w:vAlign w:val="center"/>
          </w:tcPr>
          <w:p>
            <w:pPr>
              <w:spacing w:line="283" w:lineRule="auto" w:after="0"/>
              <w:jc w:val="right"/>
              <w:bidi/>
            </w:pPr>
            <w:r>
              <w:rPr>
                <w:sz w:val="19"/>
              </w:rPr>
              <w:t>التراث التفسيري</w:t>
            </w:r>
          </w:p>
        </w:tc>
        <w:tc>
          <w:tcPr>
            <w:tcW w:type="dxa" w:w="3952"/>
            <w:vAlign w:val="center"/>
          </w:tcPr>
          <w:p>
            <w:pPr>
              <w:spacing w:line="283" w:lineRule="auto" w:after="0"/>
              <w:jc w:val="right"/>
              <w:bidi/>
            </w:pPr>
            <w:r>
              <w:rPr>
                <w:sz w:val="19"/>
              </w:rPr>
              <w:t>تاريخ العلم والأسئلة والمدارس والاحتمالات.</w:t>
            </w:r>
          </w:p>
        </w:tc>
      </w:tr>
      <w:tr>
        <w:tc>
          <w:tcPr>
            <w:tcW w:type="dxa" w:w="3952"/>
            <w:vAlign w:val="center"/>
          </w:tcPr>
          <w:p>
            <w:pPr>
              <w:spacing w:line="283" w:lineRule="auto" w:after="0"/>
              <w:jc w:val="right"/>
              <w:bidi/>
            </w:pPr>
            <w:r>
              <w:rPr>
                <w:sz w:val="19"/>
              </w:rPr>
              <w:t>العقل والاجتهاد</w:t>
            </w:r>
          </w:p>
        </w:tc>
        <w:tc>
          <w:tcPr>
            <w:tcW w:type="dxa" w:w="3952"/>
            <w:vAlign w:val="center"/>
          </w:tcPr>
          <w:p>
            <w:pPr>
              <w:spacing w:line="283" w:lineRule="auto" w:after="0"/>
              <w:jc w:val="right"/>
              <w:bidi/>
            </w:pPr>
            <w:r>
              <w:rPr>
                <w:sz w:val="19"/>
              </w:rPr>
              <w:t>ربط واستنباط وترجيح داخل حدود الدليل.</w:t>
            </w:r>
          </w:p>
        </w:tc>
      </w:tr>
      <w:tr>
        <w:tc>
          <w:tcPr>
            <w:tcW w:type="dxa" w:w="3952"/>
            <w:vAlign w:val="center"/>
          </w:tcPr>
          <w:p>
            <w:pPr>
              <w:spacing w:line="283" w:lineRule="auto" w:after="0"/>
              <w:jc w:val="right"/>
              <w:bidi/>
            </w:pPr>
            <w:r>
              <w:rPr>
                <w:sz w:val="19"/>
              </w:rPr>
              <w:t>العلوم والواقع</w:t>
            </w:r>
          </w:p>
        </w:tc>
        <w:tc>
          <w:tcPr>
            <w:tcW w:type="dxa" w:w="3952"/>
            <w:vAlign w:val="center"/>
          </w:tcPr>
          <w:p>
            <w:pPr>
              <w:spacing w:line="283" w:lineRule="auto" w:after="0"/>
              <w:jc w:val="right"/>
              <w:bidi/>
            </w:pPr>
            <w:r>
              <w:rPr>
                <w:sz w:val="19"/>
              </w:rPr>
              <w:t>قرائن مجالية متغيرة لا حاكم نهائي على النص.</w:t>
            </w:r>
          </w:p>
        </w:tc>
      </w:tr>
    </w:tbl>
    <w:p/>
    <w:p>
      <w:pPr>
        <w:spacing w:line="283" w:lineRule="auto" w:after="80"/>
        <w:ind w:firstLine="397"/>
        <w:jc w:val="both"/>
        <w:bidi/>
      </w:pPr>
      <w:r>
        <w:t>المرتبة 1 - القرآن: الحاكم الأعلى والنظام الكلي والمحكمات والنظائر.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2 - بيان الرسول الثابت: بيان ملزم بقدر ثبوته ودلالته ووظيفته.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3 - اللسان العربي القرآني: إمكانات المعنى والصيغ والتراكيب والاستعمال.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4 - السياق والوحدة السُّورية: تحديد الموقع والمخاطب والوظيفة ومسار الخطاب.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5 - القراءات الثابتة: توسيع البيان أو تخصيص وجه دلالي مع حفظ رسم القرآن.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6 - أقوال الصحابة والتابعين: شهادات مبكرة متفاوتة في الثبوت والحجية.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7 - أسباب النزول والتاريخ: قرائن في الواقعة والمصداق لا حصر للعموم.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8 - التراث التفسيري: تاريخ العلم والأسئلة والمدارس والاحتمالات.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9 - العقل والاجتهاد: ربط واستنباط وترجيح داخل حدود الدليل. ولا تعني الرتبة أن الأدنى عديم القيمة، بل أن دلالته تُفهم داخل الأعلى، وأن تعارضه الظاهر معه يوجب إعادة فحص الثبوت أو الوظيفة أو التفسير.</w:t>
      </w:r>
    </w:p>
    <w:p>
      <w:pPr>
        <w:spacing w:line="283" w:lineRule="auto" w:after="80"/>
        <w:ind w:firstLine="397"/>
        <w:jc w:val="both"/>
        <w:bidi/>
      </w:pPr>
      <w:r>
        <w:t>المرتبة 10 - العلوم والواقع: قرائن مجالية متغيرة لا حاكم نهائي على النص. ولا تعني الرتبة أن الأدنى عديم القيمة، بل أن دلالته تُفهم داخل الأعلى، وأن تعارضه الظاهر معه يوجب إعادة فحص الثبوت أو الوظيفة أو التفسير.</w:t>
      </w:r>
    </w:p>
    <w:p>
      <w:r>
        <w:br w:type="page"/>
      </w:r>
    </w:p>
    <w:p>
      <w:pPr>
        <w:pStyle w:val="Heading1"/>
        <w:spacing w:line="283" w:lineRule="auto" w:after="120"/>
        <w:jc w:val="right"/>
        <w:keepNext/>
        <w:bidi/>
      </w:pPr>
      <w:r>
        <w:t>القسم التركيبي الثالث: القواعد الأربعون لحاكمية القرآن</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م</w:t>
            </w:r>
          </w:p>
        </w:tc>
        <w:tc>
          <w:tcPr>
            <w:tcW w:type="dxa" w:w="3952"/>
            <w:vAlign w:val="center"/>
          </w:tcPr>
          <w:p>
            <w:pPr>
              <w:spacing w:line="283" w:lineRule="auto" w:after="0"/>
              <w:jc w:val="center"/>
              <w:bidi/>
            </w:pPr>
            <w:r>
              <w:rPr>
                <w:b/>
                <w:sz w:val="18"/>
              </w:rPr>
              <w:t>القاعدة</w:t>
            </w:r>
          </w:p>
        </w:tc>
      </w:tr>
      <w:tr>
        <w:tc>
          <w:tcPr>
            <w:tcW w:type="dxa" w:w="3952"/>
            <w:vAlign w:val="center"/>
          </w:tcPr>
          <w:p>
            <w:pPr>
              <w:spacing w:line="283" w:lineRule="auto" w:after="0"/>
              <w:jc w:val="right"/>
              <w:bidi/>
            </w:pPr>
            <w:r>
              <w:rPr>
                <w:sz w:val="18"/>
              </w:rPr>
              <w:t>1</w:t>
            </w:r>
          </w:p>
        </w:tc>
        <w:tc>
          <w:tcPr>
            <w:tcW w:type="dxa" w:w="3952"/>
            <w:vAlign w:val="center"/>
          </w:tcPr>
          <w:p>
            <w:pPr>
              <w:spacing w:line="283" w:lineRule="auto" w:after="0"/>
              <w:jc w:val="right"/>
              <w:bidi/>
            </w:pPr>
            <w:r>
              <w:rPr>
                <w:sz w:val="18"/>
              </w:rPr>
              <w:t>القرآن نص منزل والتفسير فعل بشري.</w:t>
            </w:r>
          </w:p>
        </w:tc>
      </w:tr>
      <w:tr>
        <w:tc>
          <w:tcPr>
            <w:tcW w:type="dxa" w:w="3952"/>
            <w:vAlign w:val="center"/>
          </w:tcPr>
          <w:p>
            <w:pPr>
              <w:spacing w:line="283" w:lineRule="auto" w:after="0"/>
              <w:jc w:val="right"/>
              <w:bidi/>
            </w:pPr>
            <w:r>
              <w:rPr>
                <w:sz w:val="18"/>
              </w:rPr>
              <w:t>2</w:t>
            </w:r>
          </w:p>
        </w:tc>
        <w:tc>
          <w:tcPr>
            <w:tcW w:type="dxa" w:w="3952"/>
            <w:vAlign w:val="center"/>
          </w:tcPr>
          <w:p>
            <w:pPr>
              <w:spacing w:line="283" w:lineRule="auto" w:after="0"/>
              <w:jc w:val="right"/>
              <w:bidi/>
            </w:pPr>
            <w:r>
              <w:rPr>
                <w:sz w:val="18"/>
              </w:rPr>
              <w:t>لا يُنسب قول المفسر إلى مراد الله إلا بقدر الدليل.</w:t>
            </w:r>
          </w:p>
        </w:tc>
      </w:tr>
      <w:tr>
        <w:tc>
          <w:tcPr>
            <w:tcW w:type="dxa" w:w="3952"/>
            <w:vAlign w:val="center"/>
          </w:tcPr>
          <w:p>
            <w:pPr>
              <w:spacing w:line="283" w:lineRule="auto" w:after="0"/>
              <w:jc w:val="right"/>
              <w:bidi/>
            </w:pPr>
            <w:r>
              <w:rPr>
                <w:sz w:val="18"/>
              </w:rPr>
              <w:t>3</w:t>
            </w:r>
          </w:p>
        </w:tc>
        <w:tc>
          <w:tcPr>
            <w:tcW w:type="dxa" w:w="3952"/>
            <w:vAlign w:val="center"/>
          </w:tcPr>
          <w:p>
            <w:pPr>
              <w:spacing w:line="283" w:lineRule="auto" w:after="0"/>
              <w:jc w:val="right"/>
              <w:bidi/>
            </w:pPr>
            <w:r>
              <w:rPr>
                <w:sz w:val="18"/>
              </w:rPr>
              <w:t>تفسير القرآن بالقرآن بناء شبكة لا جمع ألفاظ.</w:t>
            </w:r>
          </w:p>
        </w:tc>
      </w:tr>
      <w:tr>
        <w:tc>
          <w:tcPr>
            <w:tcW w:type="dxa" w:w="3952"/>
            <w:vAlign w:val="center"/>
          </w:tcPr>
          <w:p>
            <w:pPr>
              <w:spacing w:line="283" w:lineRule="auto" w:after="0"/>
              <w:jc w:val="right"/>
              <w:bidi/>
            </w:pPr>
            <w:r>
              <w:rPr>
                <w:sz w:val="18"/>
              </w:rPr>
              <w:t>4</w:t>
            </w:r>
          </w:p>
        </w:tc>
        <w:tc>
          <w:tcPr>
            <w:tcW w:type="dxa" w:w="3952"/>
            <w:vAlign w:val="center"/>
          </w:tcPr>
          <w:p>
            <w:pPr>
              <w:spacing w:line="283" w:lineRule="auto" w:after="0"/>
              <w:jc w:val="right"/>
              <w:bidi/>
            </w:pPr>
            <w:r>
              <w:rPr>
                <w:sz w:val="18"/>
              </w:rPr>
              <w:t>المحكم يحكم المتشابه ولا يلغيه.</w:t>
            </w:r>
          </w:p>
        </w:tc>
      </w:tr>
      <w:tr>
        <w:tc>
          <w:tcPr>
            <w:tcW w:type="dxa" w:w="3952"/>
            <w:vAlign w:val="center"/>
          </w:tcPr>
          <w:p>
            <w:pPr>
              <w:spacing w:line="283" w:lineRule="auto" w:after="0"/>
              <w:jc w:val="right"/>
              <w:bidi/>
            </w:pPr>
            <w:r>
              <w:rPr>
                <w:sz w:val="18"/>
              </w:rPr>
              <w:t>5</w:t>
            </w:r>
          </w:p>
        </w:tc>
        <w:tc>
          <w:tcPr>
            <w:tcW w:type="dxa" w:w="3952"/>
            <w:vAlign w:val="center"/>
          </w:tcPr>
          <w:p>
            <w:pPr>
              <w:spacing w:line="283" w:lineRule="auto" w:after="0"/>
              <w:jc w:val="right"/>
              <w:bidi/>
            </w:pPr>
            <w:r>
              <w:rPr>
                <w:sz w:val="18"/>
              </w:rPr>
              <w:t>السورة سياق حاكم على موقع الآية.</w:t>
            </w:r>
          </w:p>
        </w:tc>
      </w:tr>
      <w:tr>
        <w:tc>
          <w:tcPr>
            <w:tcW w:type="dxa" w:w="3952"/>
            <w:vAlign w:val="center"/>
          </w:tcPr>
          <w:p>
            <w:pPr>
              <w:spacing w:line="283" w:lineRule="auto" w:after="0"/>
              <w:jc w:val="right"/>
              <w:bidi/>
            </w:pPr>
            <w:r>
              <w:rPr>
                <w:sz w:val="18"/>
              </w:rPr>
              <w:t>6</w:t>
            </w:r>
          </w:p>
        </w:tc>
        <w:tc>
          <w:tcPr>
            <w:tcW w:type="dxa" w:w="3952"/>
            <w:vAlign w:val="center"/>
          </w:tcPr>
          <w:p>
            <w:pPr>
              <w:spacing w:line="283" w:lineRule="auto" w:after="0"/>
              <w:jc w:val="right"/>
              <w:bidi/>
            </w:pPr>
            <w:r>
              <w:rPr>
                <w:sz w:val="18"/>
              </w:rPr>
              <w:t>السياق لا ينحصر في الآيات المجاورة.</w:t>
            </w:r>
          </w:p>
        </w:tc>
      </w:tr>
      <w:tr>
        <w:tc>
          <w:tcPr>
            <w:tcW w:type="dxa" w:w="3952"/>
            <w:vAlign w:val="center"/>
          </w:tcPr>
          <w:p>
            <w:pPr>
              <w:spacing w:line="283" w:lineRule="auto" w:after="0"/>
              <w:jc w:val="right"/>
              <w:bidi/>
            </w:pPr>
            <w:r>
              <w:rPr>
                <w:sz w:val="18"/>
              </w:rPr>
              <w:t>7</w:t>
            </w:r>
          </w:p>
        </w:tc>
        <w:tc>
          <w:tcPr>
            <w:tcW w:type="dxa" w:w="3952"/>
            <w:vAlign w:val="center"/>
          </w:tcPr>
          <w:p>
            <w:pPr>
              <w:spacing w:line="283" w:lineRule="auto" w:after="0"/>
              <w:jc w:val="right"/>
              <w:bidi/>
            </w:pPr>
            <w:r>
              <w:rPr>
                <w:sz w:val="18"/>
              </w:rPr>
              <w:t>اللسان القرآني يحكم المعجم لا العكس.</w:t>
            </w:r>
          </w:p>
        </w:tc>
      </w:tr>
      <w:tr>
        <w:tc>
          <w:tcPr>
            <w:tcW w:type="dxa" w:w="3952"/>
            <w:vAlign w:val="center"/>
          </w:tcPr>
          <w:p>
            <w:pPr>
              <w:spacing w:line="283" w:lineRule="auto" w:after="0"/>
              <w:jc w:val="right"/>
              <w:bidi/>
            </w:pPr>
            <w:r>
              <w:rPr>
                <w:sz w:val="18"/>
              </w:rPr>
              <w:t>8</w:t>
            </w:r>
          </w:p>
        </w:tc>
        <w:tc>
          <w:tcPr>
            <w:tcW w:type="dxa" w:w="3952"/>
            <w:vAlign w:val="center"/>
          </w:tcPr>
          <w:p>
            <w:pPr>
              <w:spacing w:line="283" w:lineRule="auto" w:after="0"/>
              <w:jc w:val="right"/>
              <w:bidi/>
            </w:pPr>
            <w:r>
              <w:rPr>
                <w:sz w:val="18"/>
              </w:rPr>
              <w:t>الجذر لا يختزل جميع الصيغ في معنى واحد.</w:t>
            </w:r>
          </w:p>
        </w:tc>
      </w:tr>
      <w:tr>
        <w:tc>
          <w:tcPr>
            <w:tcW w:type="dxa" w:w="3952"/>
            <w:vAlign w:val="center"/>
          </w:tcPr>
          <w:p>
            <w:pPr>
              <w:spacing w:line="283" w:lineRule="auto" w:after="0"/>
              <w:jc w:val="right"/>
              <w:bidi/>
            </w:pPr>
            <w:r>
              <w:rPr>
                <w:sz w:val="18"/>
              </w:rPr>
              <w:t>9</w:t>
            </w:r>
          </w:p>
        </w:tc>
        <w:tc>
          <w:tcPr>
            <w:tcW w:type="dxa" w:w="3952"/>
            <w:vAlign w:val="center"/>
          </w:tcPr>
          <w:p>
            <w:pPr>
              <w:spacing w:line="283" w:lineRule="auto" w:after="0"/>
              <w:jc w:val="right"/>
              <w:bidi/>
            </w:pPr>
            <w:r>
              <w:rPr>
                <w:sz w:val="18"/>
              </w:rPr>
              <w:t>التركيب يخصص الإمكان المعجمي.</w:t>
            </w:r>
          </w:p>
        </w:tc>
      </w:tr>
      <w:tr>
        <w:tc>
          <w:tcPr>
            <w:tcW w:type="dxa" w:w="3952"/>
            <w:vAlign w:val="center"/>
          </w:tcPr>
          <w:p>
            <w:pPr>
              <w:spacing w:line="283" w:lineRule="auto" w:after="0"/>
              <w:jc w:val="right"/>
              <w:bidi/>
            </w:pPr>
            <w:r>
              <w:rPr>
                <w:sz w:val="18"/>
              </w:rPr>
              <w:t>10</w:t>
            </w:r>
          </w:p>
        </w:tc>
        <w:tc>
          <w:tcPr>
            <w:tcW w:type="dxa" w:w="3952"/>
            <w:vAlign w:val="center"/>
          </w:tcPr>
          <w:p>
            <w:pPr>
              <w:spacing w:line="283" w:lineRule="auto" w:after="0"/>
              <w:jc w:val="right"/>
              <w:bidi/>
            </w:pPr>
            <w:r>
              <w:rPr>
                <w:sz w:val="18"/>
              </w:rPr>
              <w:t>المفهوم شبكة علاقات لا تعريف قاموسي.</w:t>
            </w:r>
          </w:p>
        </w:tc>
      </w:tr>
      <w:tr>
        <w:tc>
          <w:tcPr>
            <w:tcW w:type="dxa" w:w="3952"/>
            <w:vAlign w:val="center"/>
          </w:tcPr>
          <w:p>
            <w:pPr>
              <w:spacing w:line="283" w:lineRule="auto" w:after="0"/>
              <w:jc w:val="right"/>
              <w:bidi/>
            </w:pPr>
            <w:r>
              <w:rPr>
                <w:sz w:val="18"/>
              </w:rPr>
              <w:t>11</w:t>
            </w:r>
          </w:p>
        </w:tc>
        <w:tc>
          <w:tcPr>
            <w:tcW w:type="dxa" w:w="3952"/>
            <w:vAlign w:val="center"/>
          </w:tcPr>
          <w:p>
            <w:pPr>
              <w:spacing w:line="283" w:lineRule="auto" w:after="0"/>
              <w:jc w:val="right"/>
              <w:bidi/>
            </w:pPr>
            <w:r>
              <w:rPr>
                <w:sz w:val="18"/>
              </w:rPr>
              <w:t>بيان الرسول الثابت مصدر تفسيري ملزم.</w:t>
            </w:r>
          </w:p>
        </w:tc>
      </w:tr>
      <w:tr>
        <w:tc>
          <w:tcPr>
            <w:tcW w:type="dxa" w:w="3952"/>
            <w:vAlign w:val="center"/>
          </w:tcPr>
          <w:p>
            <w:pPr>
              <w:spacing w:line="283" w:lineRule="auto" w:after="0"/>
              <w:jc w:val="right"/>
              <w:bidi/>
            </w:pPr>
            <w:r>
              <w:rPr>
                <w:sz w:val="18"/>
              </w:rPr>
              <w:t>12</w:t>
            </w:r>
          </w:p>
        </w:tc>
        <w:tc>
          <w:tcPr>
            <w:tcW w:type="dxa" w:w="3952"/>
            <w:vAlign w:val="center"/>
          </w:tcPr>
          <w:p>
            <w:pPr>
              <w:spacing w:line="283" w:lineRule="auto" w:after="0"/>
              <w:jc w:val="right"/>
              <w:bidi/>
            </w:pPr>
            <w:r>
              <w:rPr>
                <w:sz w:val="18"/>
              </w:rPr>
              <w:t>الرواية التفسيرية تُفحص ثبوتاً ودلالةً ووظيفةً.</w:t>
            </w:r>
          </w:p>
        </w:tc>
      </w:tr>
      <w:tr>
        <w:tc>
          <w:tcPr>
            <w:tcW w:type="dxa" w:w="3952"/>
            <w:vAlign w:val="center"/>
          </w:tcPr>
          <w:p>
            <w:pPr>
              <w:spacing w:line="283" w:lineRule="auto" w:after="0"/>
              <w:jc w:val="right"/>
              <w:bidi/>
            </w:pPr>
            <w:r>
              <w:rPr>
                <w:sz w:val="18"/>
              </w:rPr>
              <w:t>13</w:t>
            </w:r>
          </w:p>
        </w:tc>
        <w:tc>
          <w:tcPr>
            <w:tcW w:type="dxa" w:w="3952"/>
            <w:vAlign w:val="center"/>
          </w:tcPr>
          <w:p>
            <w:pPr>
              <w:spacing w:line="283" w:lineRule="auto" w:after="0"/>
              <w:jc w:val="right"/>
              <w:bidi/>
            </w:pPr>
            <w:r>
              <w:rPr>
                <w:sz w:val="18"/>
              </w:rPr>
              <w:t>سبب النزول لا يحصر عموم اللفظ بلا دليل.</w:t>
            </w:r>
          </w:p>
        </w:tc>
      </w:tr>
      <w:tr>
        <w:tc>
          <w:tcPr>
            <w:tcW w:type="dxa" w:w="3952"/>
            <w:vAlign w:val="center"/>
          </w:tcPr>
          <w:p>
            <w:pPr>
              <w:spacing w:line="283" w:lineRule="auto" w:after="0"/>
              <w:jc w:val="right"/>
              <w:bidi/>
            </w:pPr>
            <w:r>
              <w:rPr>
                <w:sz w:val="18"/>
              </w:rPr>
              <w:t>14</w:t>
            </w:r>
          </w:p>
        </w:tc>
        <w:tc>
          <w:tcPr>
            <w:tcW w:type="dxa" w:w="3952"/>
            <w:vAlign w:val="center"/>
          </w:tcPr>
          <w:p>
            <w:pPr>
              <w:spacing w:line="283" w:lineRule="auto" w:after="0"/>
              <w:jc w:val="right"/>
              <w:bidi/>
            </w:pPr>
            <w:r>
              <w:rPr>
                <w:sz w:val="18"/>
              </w:rPr>
              <w:t>قول الصحابي ليس نصاً قرآنياً ولا نبوياً.</w:t>
            </w:r>
          </w:p>
        </w:tc>
      </w:tr>
      <w:tr>
        <w:tc>
          <w:tcPr>
            <w:tcW w:type="dxa" w:w="3952"/>
            <w:vAlign w:val="center"/>
          </w:tcPr>
          <w:p>
            <w:pPr>
              <w:spacing w:line="283" w:lineRule="auto" w:after="0"/>
              <w:jc w:val="right"/>
              <w:bidi/>
            </w:pPr>
            <w:r>
              <w:rPr>
                <w:sz w:val="18"/>
              </w:rPr>
              <w:t>15</w:t>
            </w:r>
          </w:p>
        </w:tc>
        <w:tc>
          <w:tcPr>
            <w:tcW w:type="dxa" w:w="3952"/>
            <w:vAlign w:val="center"/>
          </w:tcPr>
          <w:p>
            <w:pPr>
              <w:spacing w:line="283" w:lineRule="auto" w:after="0"/>
              <w:jc w:val="right"/>
              <w:bidi/>
            </w:pPr>
            <w:r>
              <w:rPr>
                <w:sz w:val="18"/>
              </w:rPr>
              <w:t>شهرة القول لا تساوي صحته.</w:t>
            </w:r>
          </w:p>
        </w:tc>
      </w:tr>
      <w:tr>
        <w:tc>
          <w:tcPr>
            <w:tcW w:type="dxa" w:w="3952"/>
            <w:vAlign w:val="center"/>
          </w:tcPr>
          <w:p>
            <w:pPr>
              <w:spacing w:line="283" w:lineRule="auto" w:after="0"/>
              <w:jc w:val="right"/>
              <w:bidi/>
            </w:pPr>
            <w:r>
              <w:rPr>
                <w:sz w:val="18"/>
              </w:rPr>
              <w:t>16</w:t>
            </w:r>
          </w:p>
        </w:tc>
        <w:tc>
          <w:tcPr>
            <w:tcW w:type="dxa" w:w="3952"/>
            <w:vAlign w:val="center"/>
          </w:tcPr>
          <w:p>
            <w:pPr>
              <w:spacing w:line="283" w:lineRule="auto" w:after="0"/>
              <w:jc w:val="right"/>
              <w:bidi/>
            </w:pPr>
            <w:r>
              <w:rPr>
                <w:sz w:val="18"/>
              </w:rPr>
              <w:t>الإجماع التفسيري يحتاج إلى تحرير ناقله ومجاله.</w:t>
            </w:r>
          </w:p>
        </w:tc>
      </w:tr>
      <w:tr>
        <w:tc>
          <w:tcPr>
            <w:tcW w:type="dxa" w:w="3952"/>
            <w:vAlign w:val="center"/>
          </w:tcPr>
          <w:p>
            <w:pPr>
              <w:spacing w:line="283" w:lineRule="auto" w:after="0"/>
              <w:jc w:val="right"/>
              <w:bidi/>
            </w:pPr>
            <w:r>
              <w:rPr>
                <w:sz w:val="18"/>
              </w:rPr>
              <w:t>17</w:t>
            </w:r>
          </w:p>
        </w:tc>
        <w:tc>
          <w:tcPr>
            <w:tcW w:type="dxa" w:w="3952"/>
            <w:vAlign w:val="center"/>
          </w:tcPr>
          <w:p>
            <w:pPr>
              <w:spacing w:line="283" w:lineRule="auto" w:after="0"/>
              <w:jc w:val="right"/>
              <w:bidi/>
            </w:pPr>
            <w:r>
              <w:rPr>
                <w:sz w:val="18"/>
              </w:rPr>
              <w:t>القراءة المذهبية تُكشف افتراضاتها قبل وزنها.</w:t>
            </w:r>
          </w:p>
        </w:tc>
      </w:tr>
      <w:tr>
        <w:tc>
          <w:tcPr>
            <w:tcW w:type="dxa" w:w="3952"/>
            <w:vAlign w:val="center"/>
          </w:tcPr>
          <w:p>
            <w:pPr>
              <w:spacing w:line="283" w:lineRule="auto" w:after="0"/>
              <w:jc w:val="right"/>
              <w:bidi/>
            </w:pPr>
            <w:r>
              <w:rPr>
                <w:sz w:val="18"/>
              </w:rPr>
              <w:t>18</w:t>
            </w:r>
          </w:p>
        </w:tc>
        <w:tc>
          <w:tcPr>
            <w:tcW w:type="dxa" w:w="3952"/>
            <w:vAlign w:val="center"/>
          </w:tcPr>
          <w:p>
            <w:pPr>
              <w:spacing w:line="283" w:lineRule="auto" w:after="0"/>
              <w:jc w:val="right"/>
              <w:bidi/>
            </w:pPr>
            <w:r>
              <w:rPr>
                <w:sz w:val="18"/>
              </w:rPr>
              <w:t>المصطلح الفلسفي لا يُفرض على اللفظ القرآني.</w:t>
            </w:r>
          </w:p>
        </w:tc>
      </w:tr>
      <w:tr>
        <w:tc>
          <w:tcPr>
            <w:tcW w:type="dxa" w:w="3952"/>
            <w:vAlign w:val="center"/>
          </w:tcPr>
          <w:p>
            <w:pPr>
              <w:spacing w:line="283" w:lineRule="auto" w:after="0"/>
              <w:jc w:val="right"/>
              <w:bidi/>
            </w:pPr>
            <w:r>
              <w:rPr>
                <w:sz w:val="18"/>
              </w:rPr>
              <w:t>19</w:t>
            </w:r>
          </w:p>
        </w:tc>
        <w:tc>
          <w:tcPr>
            <w:tcW w:type="dxa" w:w="3952"/>
            <w:vAlign w:val="center"/>
          </w:tcPr>
          <w:p>
            <w:pPr>
              <w:spacing w:line="283" w:lineRule="auto" w:after="0"/>
              <w:jc w:val="right"/>
              <w:bidi/>
            </w:pPr>
            <w:r>
              <w:rPr>
                <w:sz w:val="18"/>
              </w:rPr>
              <w:t>العقل أداة تدبر واستنباط لا مصدر مستقل للمراد.</w:t>
            </w:r>
          </w:p>
        </w:tc>
      </w:tr>
      <w:tr>
        <w:tc>
          <w:tcPr>
            <w:tcW w:type="dxa" w:w="3952"/>
            <w:vAlign w:val="center"/>
          </w:tcPr>
          <w:p>
            <w:pPr>
              <w:spacing w:line="283" w:lineRule="auto" w:after="0"/>
              <w:jc w:val="right"/>
              <w:bidi/>
            </w:pPr>
            <w:r>
              <w:rPr>
                <w:sz w:val="18"/>
              </w:rPr>
              <w:t>20</w:t>
            </w:r>
          </w:p>
        </w:tc>
        <w:tc>
          <w:tcPr>
            <w:tcW w:type="dxa" w:w="3952"/>
            <w:vAlign w:val="center"/>
          </w:tcPr>
          <w:p>
            <w:pPr>
              <w:spacing w:line="283" w:lineRule="auto" w:after="0"/>
              <w:jc w:val="right"/>
              <w:bidi/>
            </w:pPr>
            <w:r>
              <w:rPr>
                <w:sz w:val="18"/>
              </w:rPr>
              <w:t>التأويل يحتاج إلى قرينة ويذكر درجته.</w:t>
            </w:r>
          </w:p>
        </w:tc>
      </w:tr>
      <w:tr>
        <w:tc>
          <w:tcPr>
            <w:tcW w:type="dxa" w:w="3952"/>
            <w:vAlign w:val="center"/>
          </w:tcPr>
          <w:p>
            <w:pPr>
              <w:spacing w:line="283" w:lineRule="auto" w:after="0"/>
              <w:jc w:val="right"/>
              <w:bidi/>
            </w:pPr>
            <w:r>
              <w:rPr>
                <w:sz w:val="18"/>
              </w:rPr>
              <w:t>21</w:t>
            </w:r>
          </w:p>
        </w:tc>
        <w:tc>
          <w:tcPr>
            <w:tcW w:type="dxa" w:w="3952"/>
            <w:vAlign w:val="center"/>
          </w:tcPr>
          <w:p>
            <w:pPr>
              <w:spacing w:line="283" w:lineRule="auto" w:after="0"/>
              <w:jc w:val="right"/>
              <w:bidi/>
            </w:pPr>
            <w:r>
              <w:rPr>
                <w:sz w:val="18"/>
              </w:rPr>
              <w:t>العلم التجريبي يفسر الواقع لا يثبت كل معنى قرآني.</w:t>
            </w:r>
          </w:p>
        </w:tc>
      </w:tr>
      <w:tr>
        <w:tc>
          <w:tcPr>
            <w:tcW w:type="dxa" w:w="3952"/>
            <w:vAlign w:val="center"/>
          </w:tcPr>
          <w:p>
            <w:pPr>
              <w:spacing w:line="283" w:lineRule="auto" w:after="0"/>
              <w:jc w:val="right"/>
              <w:bidi/>
            </w:pPr>
            <w:r>
              <w:rPr>
                <w:sz w:val="18"/>
              </w:rPr>
              <w:t>22</w:t>
            </w:r>
          </w:p>
        </w:tc>
        <w:tc>
          <w:tcPr>
            <w:tcW w:type="dxa" w:w="3952"/>
            <w:vAlign w:val="center"/>
          </w:tcPr>
          <w:p>
            <w:pPr>
              <w:spacing w:line="283" w:lineRule="auto" w:after="0"/>
              <w:jc w:val="right"/>
              <w:bidi/>
            </w:pPr>
            <w:r>
              <w:rPr>
                <w:sz w:val="18"/>
              </w:rPr>
              <w:t>النظرية العلمية المتغيرة لا تصبح مراداً نهائياً.</w:t>
            </w:r>
          </w:p>
        </w:tc>
      </w:tr>
      <w:tr>
        <w:tc>
          <w:tcPr>
            <w:tcW w:type="dxa" w:w="3952"/>
            <w:vAlign w:val="center"/>
          </w:tcPr>
          <w:p>
            <w:pPr>
              <w:spacing w:line="283" w:lineRule="auto" w:after="0"/>
              <w:jc w:val="right"/>
              <w:bidi/>
            </w:pPr>
            <w:r>
              <w:rPr>
                <w:sz w:val="18"/>
              </w:rPr>
              <w:t>23</w:t>
            </w:r>
          </w:p>
        </w:tc>
        <w:tc>
          <w:tcPr>
            <w:tcW w:type="dxa" w:w="3952"/>
            <w:vAlign w:val="center"/>
          </w:tcPr>
          <w:p>
            <w:pPr>
              <w:spacing w:line="283" w:lineRule="auto" w:after="0"/>
              <w:jc w:val="right"/>
              <w:bidi/>
            </w:pPr>
            <w:r>
              <w:rPr>
                <w:sz w:val="18"/>
              </w:rPr>
              <w:t>التاريخ يفسر التنزيل ولا يسجن الخطاب في الماضي.</w:t>
            </w:r>
          </w:p>
        </w:tc>
      </w:tr>
      <w:tr>
        <w:tc>
          <w:tcPr>
            <w:tcW w:type="dxa" w:w="3952"/>
            <w:vAlign w:val="center"/>
          </w:tcPr>
          <w:p>
            <w:pPr>
              <w:spacing w:line="283" w:lineRule="auto" w:after="0"/>
              <w:jc w:val="right"/>
              <w:bidi/>
            </w:pPr>
            <w:r>
              <w:rPr>
                <w:sz w:val="18"/>
              </w:rPr>
              <w:t>24</w:t>
            </w:r>
          </w:p>
        </w:tc>
        <w:tc>
          <w:tcPr>
            <w:tcW w:type="dxa" w:w="3952"/>
            <w:vAlign w:val="center"/>
          </w:tcPr>
          <w:p>
            <w:pPr>
              <w:spacing w:line="283" w:lineRule="auto" w:after="0"/>
              <w:jc w:val="right"/>
              <w:bidi/>
            </w:pPr>
            <w:r>
              <w:rPr>
                <w:sz w:val="18"/>
              </w:rPr>
              <w:t>الواقع يحقق المناط ولا يعيد كتابة النص.</w:t>
            </w:r>
          </w:p>
        </w:tc>
      </w:tr>
      <w:tr>
        <w:tc>
          <w:tcPr>
            <w:tcW w:type="dxa" w:w="3952"/>
            <w:vAlign w:val="center"/>
          </w:tcPr>
          <w:p>
            <w:pPr>
              <w:spacing w:line="283" w:lineRule="auto" w:after="0"/>
              <w:jc w:val="right"/>
              <w:bidi/>
            </w:pPr>
            <w:r>
              <w:rPr>
                <w:sz w:val="18"/>
              </w:rPr>
              <w:t>25</w:t>
            </w:r>
          </w:p>
        </w:tc>
        <w:tc>
          <w:tcPr>
            <w:tcW w:type="dxa" w:w="3952"/>
            <w:vAlign w:val="center"/>
          </w:tcPr>
          <w:p>
            <w:pPr>
              <w:spacing w:line="283" w:lineRule="auto" w:after="0"/>
              <w:jc w:val="right"/>
              <w:bidi/>
            </w:pPr>
            <w:r>
              <w:rPr>
                <w:sz w:val="18"/>
              </w:rPr>
              <w:t>المقاصد تضبط التفسير بعد ثبوت الدلالة.</w:t>
            </w:r>
          </w:p>
        </w:tc>
      </w:tr>
      <w:tr>
        <w:tc>
          <w:tcPr>
            <w:tcW w:type="dxa" w:w="3952"/>
            <w:vAlign w:val="center"/>
          </w:tcPr>
          <w:p>
            <w:pPr>
              <w:spacing w:line="283" w:lineRule="auto" w:after="0"/>
              <w:jc w:val="right"/>
              <w:bidi/>
            </w:pPr>
            <w:r>
              <w:rPr>
                <w:sz w:val="18"/>
              </w:rPr>
              <w:t>26</w:t>
            </w:r>
          </w:p>
        </w:tc>
        <w:tc>
          <w:tcPr>
            <w:tcW w:type="dxa" w:w="3952"/>
            <w:vAlign w:val="center"/>
          </w:tcPr>
          <w:p>
            <w:pPr>
              <w:spacing w:line="283" w:lineRule="auto" w:after="0"/>
              <w:jc w:val="right"/>
              <w:bidi/>
            </w:pPr>
            <w:r>
              <w:rPr>
                <w:sz w:val="18"/>
              </w:rPr>
              <w:t>المآل يكشف أثر التفسير ولا يصحح معنى ضعيفاً.</w:t>
            </w:r>
          </w:p>
        </w:tc>
      </w:tr>
      <w:tr>
        <w:tc>
          <w:tcPr>
            <w:tcW w:type="dxa" w:w="3952"/>
            <w:vAlign w:val="center"/>
          </w:tcPr>
          <w:p>
            <w:pPr>
              <w:spacing w:line="283" w:lineRule="auto" w:after="0"/>
              <w:jc w:val="right"/>
              <w:bidi/>
            </w:pPr>
            <w:r>
              <w:rPr>
                <w:sz w:val="18"/>
              </w:rPr>
              <w:t>27</w:t>
            </w:r>
          </w:p>
        </w:tc>
        <w:tc>
          <w:tcPr>
            <w:tcW w:type="dxa" w:w="3952"/>
            <w:vAlign w:val="center"/>
          </w:tcPr>
          <w:p>
            <w:pPr>
              <w:spacing w:line="283" w:lineRule="auto" w:after="0"/>
              <w:jc w:val="right"/>
              <w:bidi/>
            </w:pPr>
            <w:r>
              <w:rPr>
                <w:sz w:val="18"/>
              </w:rPr>
              <w:t>القول المخالف يُعرض بأقوى حججه.</w:t>
            </w:r>
          </w:p>
        </w:tc>
      </w:tr>
      <w:tr>
        <w:tc>
          <w:tcPr>
            <w:tcW w:type="dxa" w:w="3952"/>
            <w:vAlign w:val="center"/>
          </w:tcPr>
          <w:p>
            <w:pPr>
              <w:spacing w:line="283" w:lineRule="auto" w:after="0"/>
              <w:jc w:val="right"/>
              <w:bidi/>
            </w:pPr>
            <w:r>
              <w:rPr>
                <w:sz w:val="18"/>
              </w:rPr>
              <w:t>28</w:t>
            </w:r>
          </w:p>
        </w:tc>
        <w:tc>
          <w:tcPr>
            <w:tcW w:type="dxa" w:w="3952"/>
            <w:vAlign w:val="center"/>
          </w:tcPr>
          <w:p>
            <w:pPr>
              <w:spacing w:line="283" w:lineRule="auto" w:after="0"/>
              <w:jc w:val="right"/>
              <w:bidi/>
            </w:pPr>
            <w:r>
              <w:rPr>
                <w:sz w:val="18"/>
              </w:rPr>
              <w:t>الترجيح يذكر القرائن المؤيدة والنافية.</w:t>
            </w:r>
          </w:p>
        </w:tc>
      </w:tr>
      <w:tr>
        <w:tc>
          <w:tcPr>
            <w:tcW w:type="dxa" w:w="3952"/>
            <w:vAlign w:val="center"/>
          </w:tcPr>
          <w:p>
            <w:pPr>
              <w:spacing w:line="283" w:lineRule="auto" w:after="0"/>
              <w:jc w:val="right"/>
              <w:bidi/>
            </w:pPr>
            <w:r>
              <w:rPr>
                <w:sz w:val="18"/>
              </w:rPr>
              <w:t>29</w:t>
            </w:r>
          </w:p>
        </w:tc>
        <w:tc>
          <w:tcPr>
            <w:tcW w:type="dxa" w:w="3952"/>
            <w:vAlign w:val="center"/>
          </w:tcPr>
          <w:p>
            <w:pPr>
              <w:spacing w:line="283" w:lineRule="auto" w:after="0"/>
              <w:jc w:val="right"/>
              <w:bidi/>
            </w:pPr>
            <w:r>
              <w:rPr>
                <w:sz w:val="18"/>
              </w:rPr>
              <w:t>الراجح لا يُصاغ بصيغة القطع.</w:t>
            </w:r>
          </w:p>
        </w:tc>
      </w:tr>
      <w:tr>
        <w:tc>
          <w:tcPr>
            <w:tcW w:type="dxa" w:w="3952"/>
            <w:vAlign w:val="center"/>
          </w:tcPr>
          <w:p>
            <w:pPr>
              <w:spacing w:line="283" w:lineRule="auto" w:after="0"/>
              <w:jc w:val="right"/>
              <w:bidi/>
            </w:pPr>
            <w:r>
              <w:rPr>
                <w:sz w:val="18"/>
              </w:rPr>
              <w:t>30</w:t>
            </w:r>
          </w:p>
        </w:tc>
        <w:tc>
          <w:tcPr>
            <w:tcW w:type="dxa" w:w="3952"/>
            <w:vAlign w:val="center"/>
          </w:tcPr>
          <w:p>
            <w:pPr>
              <w:spacing w:line="283" w:lineRule="auto" w:after="0"/>
              <w:jc w:val="right"/>
              <w:bidi/>
            </w:pPr>
            <w:r>
              <w:rPr>
                <w:sz w:val="18"/>
              </w:rPr>
              <w:t>المحتمل لا يتحول إلى عقيدة أو إلزام.</w:t>
            </w:r>
          </w:p>
        </w:tc>
      </w:tr>
      <w:tr>
        <w:tc>
          <w:tcPr>
            <w:tcW w:type="dxa" w:w="3952"/>
            <w:vAlign w:val="center"/>
          </w:tcPr>
          <w:p>
            <w:pPr>
              <w:spacing w:line="283" w:lineRule="auto" w:after="0"/>
              <w:jc w:val="right"/>
              <w:bidi/>
            </w:pPr>
            <w:r>
              <w:rPr>
                <w:sz w:val="18"/>
              </w:rPr>
              <w:t>31</w:t>
            </w:r>
          </w:p>
        </w:tc>
        <w:tc>
          <w:tcPr>
            <w:tcW w:type="dxa" w:w="3952"/>
            <w:vAlign w:val="center"/>
          </w:tcPr>
          <w:p>
            <w:pPr>
              <w:spacing w:line="283" w:lineRule="auto" w:after="0"/>
              <w:jc w:val="right"/>
              <w:bidi/>
            </w:pPr>
            <w:r>
              <w:rPr>
                <w:sz w:val="18"/>
              </w:rPr>
              <w:t>التوقف تفسير مسؤول عند نقص الدليل.</w:t>
            </w:r>
          </w:p>
        </w:tc>
      </w:tr>
      <w:tr>
        <w:tc>
          <w:tcPr>
            <w:tcW w:type="dxa" w:w="3952"/>
            <w:vAlign w:val="center"/>
          </w:tcPr>
          <w:p>
            <w:pPr>
              <w:spacing w:line="283" w:lineRule="auto" w:after="0"/>
              <w:jc w:val="right"/>
              <w:bidi/>
            </w:pPr>
            <w:r>
              <w:rPr>
                <w:sz w:val="18"/>
              </w:rPr>
              <w:t>32</w:t>
            </w:r>
          </w:p>
        </w:tc>
        <w:tc>
          <w:tcPr>
            <w:tcW w:type="dxa" w:w="3952"/>
            <w:vAlign w:val="center"/>
          </w:tcPr>
          <w:p>
            <w:pPr>
              <w:spacing w:line="283" w:lineRule="auto" w:after="0"/>
              <w:jc w:val="right"/>
              <w:bidi/>
            </w:pPr>
            <w:r>
              <w:rPr>
                <w:sz w:val="18"/>
              </w:rPr>
              <w:t>كل تفسير يذكر ما لا يثبته.</w:t>
            </w:r>
          </w:p>
        </w:tc>
      </w:tr>
      <w:tr>
        <w:tc>
          <w:tcPr>
            <w:tcW w:type="dxa" w:w="3952"/>
            <w:vAlign w:val="center"/>
          </w:tcPr>
          <w:p>
            <w:pPr>
              <w:spacing w:line="283" w:lineRule="auto" w:after="0"/>
              <w:jc w:val="right"/>
              <w:bidi/>
            </w:pPr>
            <w:r>
              <w:rPr>
                <w:sz w:val="18"/>
              </w:rPr>
              <w:t>33</w:t>
            </w:r>
          </w:p>
        </w:tc>
        <w:tc>
          <w:tcPr>
            <w:tcW w:type="dxa" w:w="3952"/>
            <w:vAlign w:val="center"/>
          </w:tcPr>
          <w:p>
            <w:pPr>
              <w:spacing w:line="283" w:lineRule="auto" w:after="0"/>
              <w:jc w:val="right"/>
              <w:bidi/>
            </w:pPr>
            <w:r>
              <w:rPr>
                <w:sz w:val="18"/>
              </w:rPr>
              <w:t>كل بطاقة آية تحفظ الأقوال والإصدارات.</w:t>
            </w:r>
          </w:p>
        </w:tc>
      </w:tr>
      <w:tr>
        <w:tc>
          <w:tcPr>
            <w:tcW w:type="dxa" w:w="3952"/>
            <w:vAlign w:val="center"/>
          </w:tcPr>
          <w:p>
            <w:pPr>
              <w:spacing w:line="283" w:lineRule="auto" w:after="0"/>
              <w:jc w:val="right"/>
              <w:bidi/>
            </w:pPr>
            <w:r>
              <w:rPr>
                <w:sz w:val="18"/>
              </w:rPr>
              <w:t>34</w:t>
            </w:r>
          </w:p>
        </w:tc>
        <w:tc>
          <w:tcPr>
            <w:tcW w:type="dxa" w:w="3952"/>
            <w:vAlign w:val="center"/>
          </w:tcPr>
          <w:p>
            <w:pPr>
              <w:spacing w:line="283" w:lineRule="auto" w:after="0"/>
              <w:jc w:val="right"/>
              <w:bidi/>
            </w:pPr>
            <w:r>
              <w:rPr>
                <w:sz w:val="18"/>
              </w:rPr>
              <w:t>التفسير الموضوعي لا يقتطع الآيات من سورها.</w:t>
            </w:r>
          </w:p>
        </w:tc>
      </w:tr>
      <w:tr>
        <w:tc>
          <w:tcPr>
            <w:tcW w:type="dxa" w:w="3952"/>
            <w:vAlign w:val="center"/>
          </w:tcPr>
          <w:p>
            <w:pPr>
              <w:spacing w:line="283" w:lineRule="auto" w:after="0"/>
              <w:jc w:val="right"/>
              <w:bidi/>
            </w:pPr>
            <w:r>
              <w:rPr>
                <w:sz w:val="18"/>
              </w:rPr>
              <w:t>35</w:t>
            </w:r>
          </w:p>
        </w:tc>
        <w:tc>
          <w:tcPr>
            <w:tcW w:type="dxa" w:w="3952"/>
            <w:vAlign w:val="center"/>
          </w:tcPr>
          <w:p>
            <w:pPr>
              <w:spacing w:line="283" w:lineRule="auto" w:after="0"/>
              <w:jc w:val="right"/>
              <w:bidi/>
            </w:pPr>
            <w:r>
              <w:rPr>
                <w:sz w:val="18"/>
              </w:rPr>
              <w:t>التفسير السُّوري لا يعزل السورة عن القرآن كله.</w:t>
            </w:r>
          </w:p>
        </w:tc>
      </w:tr>
      <w:tr>
        <w:tc>
          <w:tcPr>
            <w:tcW w:type="dxa" w:w="3952"/>
            <w:vAlign w:val="center"/>
          </w:tcPr>
          <w:p>
            <w:pPr>
              <w:spacing w:line="283" w:lineRule="auto" w:after="0"/>
              <w:jc w:val="right"/>
              <w:bidi/>
            </w:pPr>
            <w:r>
              <w:rPr>
                <w:sz w:val="18"/>
              </w:rPr>
              <w:t>36</w:t>
            </w:r>
          </w:p>
        </w:tc>
        <w:tc>
          <w:tcPr>
            <w:tcW w:type="dxa" w:w="3952"/>
            <w:vAlign w:val="center"/>
          </w:tcPr>
          <w:p>
            <w:pPr>
              <w:spacing w:line="283" w:lineRule="auto" w:after="0"/>
              <w:jc w:val="right"/>
              <w:bidi/>
            </w:pPr>
            <w:r>
              <w:rPr>
                <w:sz w:val="18"/>
              </w:rPr>
              <w:t>التفسير الترتيبي لا يكرر المعجم من غير نظرية.</w:t>
            </w:r>
          </w:p>
        </w:tc>
      </w:tr>
      <w:tr>
        <w:tc>
          <w:tcPr>
            <w:tcW w:type="dxa" w:w="3952"/>
            <w:vAlign w:val="center"/>
          </w:tcPr>
          <w:p>
            <w:pPr>
              <w:spacing w:line="283" w:lineRule="auto" w:after="0"/>
              <w:jc w:val="right"/>
              <w:bidi/>
            </w:pPr>
            <w:r>
              <w:rPr>
                <w:sz w:val="18"/>
              </w:rPr>
              <w:t>37</w:t>
            </w:r>
          </w:p>
        </w:tc>
        <w:tc>
          <w:tcPr>
            <w:tcW w:type="dxa" w:w="3952"/>
            <w:vAlign w:val="center"/>
          </w:tcPr>
          <w:p>
            <w:pPr>
              <w:spacing w:line="283" w:lineRule="auto" w:after="0"/>
              <w:jc w:val="right"/>
              <w:bidi/>
            </w:pPr>
            <w:r>
              <w:rPr>
                <w:sz w:val="18"/>
              </w:rPr>
              <w:t>الحوسبة تساعد في الجمع ولا تقرر المراد.</w:t>
            </w:r>
          </w:p>
        </w:tc>
      </w:tr>
      <w:tr>
        <w:tc>
          <w:tcPr>
            <w:tcW w:type="dxa" w:w="3952"/>
            <w:vAlign w:val="center"/>
          </w:tcPr>
          <w:p>
            <w:pPr>
              <w:spacing w:line="283" w:lineRule="auto" w:after="0"/>
              <w:jc w:val="right"/>
              <w:bidi/>
            </w:pPr>
            <w:r>
              <w:rPr>
                <w:sz w:val="18"/>
              </w:rPr>
              <w:t>38</w:t>
            </w:r>
          </w:p>
        </w:tc>
        <w:tc>
          <w:tcPr>
            <w:tcW w:type="dxa" w:w="3952"/>
            <w:vAlign w:val="center"/>
          </w:tcPr>
          <w:p>
            <w:pPr>
              <w:spacing w:line="283" w:lineRule="auto" w:after="0"/>
              <w:jc w:val="right"/>
              <w:bidi/>
            </w:pPr>
            <w:r>
              <w:rPr>
                <w:sz w:val="18"/>
              </w:rPr>
              <w:t>الذكاء الاصطناعي يقترح ولا يشهد على الله.</w:t>
            </w:r>
          </w:p>
        </w:tc>
      </w:tr>
      <w:tr>
        <w:tc>
          <w:tcPr>
            <w:tcW w:type="dxa" w:w="3952"/>
            <w:vAlign w:val="center"/>
          </w:tcPr>
          <w:p>
            <w:pPr>
              <w:spacing w:line="283" w:lineRule="auto" w:after="0"/>
              <w:jc w:val="right"/>
              <w:bidi/>
            </w:pPr>
            <w:r>
              <w:rPr>
                <w:sz w:val="18"/>
              </w:rPr>
              <w:t>39</w:t>
            </w:r>
          </w:p>
        </w:tc>
        <w:tc>
          <w:tcPr>
            <w:tcW w:type="dxa" w:w="3952"/>
            <w:vAlign w:val="center"/>
          </w:tcPr>
          <w:p>
            <w:pPr>
              <w:spacing w:line="283" w:lineRule="auto" w:after="0"/>
              <w:jc w:val="right"/>
              <w:bidi/>
            </w:pPr>
            <w:r>
              <w:rPr>
                <w:sz w:val="18"/>
              </w:rPr>
              <w:t>المفسر ملزم بالقسط مع الموافق والمخالف.</w:t>
            </w:r>
          </w:p>
        </w:tc>
      </w:tr>
      <w:tr>
        <w:tc>
          <w:tcPr>
            <w:tcW w:type="dxa" w:w="3952"/>
            <w:vAlign w:val="center"/>
          </w:tcPr>
          <w:p>
            <w:pPr>
              <w:spacing w:line="283" w:lineRule="auto" w:after="0"/>
              <w:jc w:val="right"/>
              <w:bidi/>
            </w:pPr>
            <w:r>
              <w:rPr>
                <w:sz w:val="18"/>
              </w:rPr>
              <w:t>40</w:t>
            </w:r>
          </w:p>
        </w:tc>
        <w:tc>
          <w:tcPr>
            <w:tcW w:type="dxa" w:w="3952"/>
            <w:vAlign w:val="center"/>
          </w:tcPr>
          <w:p>
            <w:pPr>
              <w:spacing w:line="283" w:lineRule="auto" w:after="0"/>
              <w:jc w:val="right"/>
              <w:bidi/>
            </w:pPr>
            <w:r>
              <w:rPr>
                <w:sz w:val="18"/>
              </w:rPr>
              <w:t>غاية الحاكمية الإصلاح والعلم والبيان لا السيطرة.</w:t>
            </w:r>
          </w:p>
        </w:tc>
      </w:tr>
    </w:tbl>
    <w:p/>
    <w:p>
      <w:pPr>
        <w:spacing w:line="283" w:lineRule="auto" w:after="80"/>
        <w:ind w:firstLine="397"/>
        <w:jc w:val="both"/>
        <w:bidi/>
      </w:pPr>
      <w:r>
        <w:t>القاعدة 1: القرآن نص منزل والتفسير فعل بشري.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 لا يُنسب قول المفسر إلى مراد الله إلا بقدر الدليل.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 تفسير القرآن بالقرآن بناء شبكة لا جمع ألفاظ.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4: المحكم يحكم المتشابه ولا يلغيه.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5: السورة سياق حاكم على موقع الآية.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6: السياق لا ينحصر في الآيات المجاورة.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7: اللسان القرآني يحكم المعجم لا العكس.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8: الجذر لا يختزل جميع الصيغ في معنى واحد.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9: التركيب يخصص الإمكان المعجمي.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10: المفهوم شبكة علاقات لا تعريف قاموسي.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11: بيان الرسول الثابت مصدر تفسيري ملزم.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12: الرواية التفسيرية تُفحص ثبوتاً ودلالةً ووظيفةً.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13: سبب النزول لا يحصر عموم اللفظ بلا دليل.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14: قول الصحابي ليس نصاً قرآنياً ولا نبوياً.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15: شهرة القول لا تساوي صحته.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16: الإجماع التفسيري يحتاج إلى تحرير ناقله ومجاله.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17: القراءة المذهبية تُكشف افتراضاتها قبل وزنها.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18: المصطلح الفلسفي لا يُفرض على اللفظ القرآني.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19: العقل أداة تدبر واستنباط لا مصدر مستقل للمراد.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20: التأويل يحتاج إلى قرينة ويذكر درجته.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21: العلم التجريبي يفسر الواقع لا يثبت كل معنى قرآني.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22: النظرية العلمية المتغيرة لا تصبح مراداً نهائياً.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23: التاريخ يفسر التنزيل ولا يسجن الخطاب في الماضي.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24: الواقع يحقق المناط ولا يعيد كتابة النص.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25: المقاصد تضبط التفسير بعد ثبوت الدلالة.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26: المآل يكشف أثر التفسير ولا يصحح معنى ضعيفاً.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27: القول المخالف يُعرض بأقوى حججه.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28: الترجيح يذكر القرائن المؤيدة والنافية.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29: الراجح لا يُصاغ بصيغة القطع.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30: المحتمل لا يتحول إلى عقيدة أو إلزام.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31: التوقف تفسير مسؤول عند نقص الدليل.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32: كل تفسير يذكر ما لا يثبته.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33: كل بطاقة آية تحفظ الأقوال والإصدارات.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34: التفسير الموضوعي لا يقتطع الآيات من سورها.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35: التفسير السُّوري لا يعزل السورة عن القرآن كله.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36: التفسير الترتيبي لا يكرر المعجم من غير نظرية.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37: الحوسبة تساعد في الجمع ولا تقرر المراد.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38: الذكاء الاصطناعي يقترح ولا يشهد على الله.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39: المفسر ملزم بالقسط مع الموافق والمخالف. وتُفهم مع القواعد الأخرى ولا تُستعمل منفردةً لإلغاء قول أو إثباته. ويجب أن يظهر أثرها في المدونة والتحليل ولغة النتيجة.</w:t>
      </w:r>
    </w:p>
    <w:p>
      <w:pPr>
        <w:spacing w:line="283" w:lineRule="auto" w:after="80"/>
        <w:ind w:firstLine="397"/>
        <w:jc w:val="both"/>
        <w:bidi/>
      </w:pPr>
      <w:r>
        <w:t>القاعدة 40: غاية الحاكمية الإصلاح والعلم والبيان لا السيطرة. وتُفهم مع القواعد الأخرى ولا تُستعمل منفردةً لإلغاء قول أو إثباته. ويجب أن يظهر أثرها في المدونة والتحليل ولغة النتيجة.</w:t>
      </w:r>
    </w:p>
    <w:p>
      <w:r>
        <w:br w:type="page"/>
      </w:r>
    </w:p>
    <w:p>
      <w:pPr>
        <w:pStyle w:val="Heading1"/>
        <w:spacing w:line="283" w:lineRule="auto" w:after="120"/>
        <w:jc w:val="right"/>
        <w:keepNext/>
        <w:bidi/>
      </w:pPr>
      <w:r>
        <w:t>القسم التركيبي الرابع: الخوارزمية الحاكمة للتفسير</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المرحلة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تحديد السؤال</w:t>
            </w:r>
          </w:p>
        </w:tc>
        <w:tc>
          <w:tcPr>
            <w:tcW w:type="dxa" w:w="3952"/>
            <w:vAlign w:val="center"/>
          </w:tcPr>
          <w:p>
            <w:pPr>
              <w:spacing w:line="283" w:lineRule="auto" w:after="0"/>
              <w:jc w:val="right"/>
              <w:bidi/>
            </w:pPr>
            <w:r>
              <w:rPr>
                <w:sz w:val="19"/>
              </w:rPr>
              <w:t>ما الذي يُطلب تفسيره: لفظ أو تركيب أو آية أو مقطع أو سورة أو مفهوم؟</w:t>
            </w:r>
          </w:p>
        </w:tc>
      </w:tr>
      <w:tr>
        <w:tc>
          <w:tcPr>
            <w:tcW w:type="dxa" w:w="3952"/>
            <w:vAlign w:val="center"/>
          </w:tcPr>
          <w:p>
            <w:pPr>
              <w:spacing w:line="283" w:lineRule="auto" w:after="0"/>
              <w:jc w:val="right"/>
              <w:bidi/>
            </w:pPr>
            <w:r>
              <w:rPr>
                <w:sz w:val="19"/>
              </w:rPr>
              <w:t>تثبيت النص</w:t>
            </w:r>
          </w:p>
        </w:tc>
        <w:tc>
          <w:tcPr>
            <w:tcW w:type="dxa" w:w="3952"/>
            <w:vAlign w:val="center"/>
          </w:tcPr>
          <w:p>
            <w:pPr>
              <w:spacing w:line="283" w:lineRule="auto" w:after="0"/>
              <w:jc w:val="right"/>
              <w:bidi/>
            </w:pPr>
            <w:r>
              <w:rPr>
                <w:sz w:val="19"/>
              </w:rPr>
              <w:t>القراءة والرسم والوقف والتركيب موضع البحث.</w:t>
            </w:r>
          </w:p>
        </w:tc>
      </w:tr>
      <w:tr>
        <w:tc>
          <w:tcPr>
            <w:tcW w:type="dxa" w:w="3952"/>
            <w:vAlign w:val="center"/>
          </w:tcPr>
          <w:p>
            <w:pPr>
              <w:spacing w:line="283" w:lineRule="auto" w:after="0"/>
              <w:jc w:val="right"/>
              <w:bidi/>
            </w:pPr>
            <w:r>
              <w:rPr>
                <w:sz w:val="19"/>
              </w:rPr>
              <w:t>جمع المدونة</w:t>
            </w:r>
          </w:p>
        </w:tc>
        <w:tc>
          <w:tcPr>
            <w:tcW w:type="dxa" w:w="3952"/>
            <w:vAlign w:val="center"/>
          </w:tcPr>
          <w:p>
            <w:pPr>
              <w:spacing w:line="283" w:lineRule="auto" w:after="0"/>
              <w:jc w:val="right"/>
              <w:bidi/>
            </w:pPr>
            <w:r>
              <w:rPr>
                <w:sz w:val="19"/>
              </w:rPr>
              <w:t>كل الآيات والنظائر والمقابلات والقيود ذات الصلة.</w:t>
            </w:r>
          </w:p>
        </w:tc>
      </w:tr>
      <w:tr>
        <w:tc>
          <w:tcPr>
            <w:tcW w:type="dxa" w:w="3952"/>
            <w:vAlign w:val="center"/>
          </w:tcPr>
          <w:p>
            <w:pPr>
              <w:spacing w:line="283" w:lineRule="auto" w:after="0"/>
              <w:jc w:val="right"/>
              <w:bidi/>
            </w:pPr>
            <w:r>
              <w:rPr>
                <w:sz w:val="19"/>
              </w:rPr>
              <w:t>تحليل اللسان</w:t>
            </w:r>
          </w:p>
        </w:tc>
        <w:tc>
          <w:tcPr>
            <w:tcW w:type="dxa" w:w="3952"/>
            <w:vAlign w:val="center"/>
          </w:tcPr>
          <w:p>
            <w:pPr>
              <w:spacing w:line="283" w:lineRule="auto" w:after="0"/>
              <w:jc w:val="right"/>
              <w:bidi/>
            </w:pPr>
            <w:r>
              <w:rPr>
                <w:sz w:val="19"/>
              </w:rPr>
              <w:t>الجذر والصيغة والتركيب والفاعل والمتعلق والاستعمال.</w:t>
            </w:r>
          </w:p>
        </w:tc>
      </w:tr>
      <w:tr>
        <w:tc>
          <w:tcPr>
            <w:tcW w:type="dxa" w:w="3952"/>
            <w:vAlign w:val="center"/>
          </w:tcPr>
          <w:p>
            <w:pPr>
              <w:spacing w:line="283" w:lineRule="auto" w:after="0"/>
              <w:jc w:val="right"/>
              <w:bidi/>
            </w:pPr>
            <w:r>
              <w:rPr>
                <w:sz w:val="19"/>
              </w:rPr>
              <w:t>تحليل السياق</w:t>
            </w:r>
          </w:p>
        </w:tc>
        <w:tc>
          <w:tcPr>
            <w:tcW w:type="dxa" w:w="3952"/>
            <w:vAlign w:val="center"/>
          </w:tcPr>
          <w:p>
            <w:pPr>
              <w:spacing w:line="283" w:lineRule="auto" w:after="0"/>
              <w:jc w:val="right"/>
              <w:bidi/>
            </w:pPr>
            <w:r>
              <w:rPr>
                <w:sz w:val="19"/>
              </w:rPr>
              <w:t>موقع الآية والمخاطب والانتقال ووظيفة المقطع.</w:t>
            </w:r>
          </w:p>
        </w:tc>
      </w:tr>
      <w:tr>
        <w:tc>
          <w:tcPr>
            <w:tcW w:type="dxa" w:w="3952"/>
            <w:vAlign w:val="center"/>
          </w:tcPr>
          <w:p>
            <w:pPr>
              <w:spacing w:line="283" w:lineRule="auto" w:after="0"/>
              <w:jc w:val="right"/>
              <w:bidi/>
            </w:pPr>
            <w:r>
              <w:rPr>
                <w:sz w:val="19"/>
              </w:rPr>
              <w:t>بناء الوحدة السُّورية</w:t>
            </w:r>
          </w:p>
        </w:tc>
        <w:tc>
          <w:tcPr>
            <w:tcW w:type="dxa" w:w="3952"/>
            <w:vAlign w:val="center"/>
          </w:tcPr>
          <w:p>
            <w:pPr>
              <w:spacing w:line="283" w:lineRule="auto" w:after="0"/>
              <w:jc w:val="right"/>
              <w:bidi/>
            </w:pPr>
            <w:r>
              <w:rPr>
                <w:sz w:val="19"/>
              </w:rPr>
              <w:t>المحور والمسار والعقد والروابط الداخلية.</w:t>
            </w:r>
          </w:p>
        </w:tc>
      </w:tr>
      <w:tr>
        <w:tc>
          <w:tcPr>
            <w:tcW w:type="dxa" w:w="3952"/>
            <w:vAlign w:val="center"/>
          </w:tcPr>
          <w:p>
            <w:pPr>
              <w:spacing w:line="283" w:lineRule="auto" w:after="0"/>
              <w:jc w:val="right"/>
              <w:bidi/>
            </w:pPr>
            <w:r>
              <w:rPr>
                <w:sz w:val="19"/>
              </w:rPr>
              <w:t>تحديد المحكمات</w:t>
            </w:r>
          </w:p>
        </w:tc>
        <w:tc>
          <w:tcPr>
            <w:tcW w:type="dxa" w:w="3952"/>
            <w:vAlign w:val="center"/>
          </w:tcPr>
          <w:p>
            <w:pPr>
              <w:spacing w:line="283" w:lineRule="auto" w:after="0"/>
              <w:jc w:val="right"/>
              <w:bidi/>
            </w:pPr>
            <w:r>
              <w:rPr>
                <w:sz w:val="19"/>
              </w:rPr>
              <w:t>الآيات الواضحة التي تضبط الاحتمال في السؤال.</w:t>
            </w:r>
          </w:p>
        </w:tc>
      </w:tr>
      <w:tr>
        <w:tc>
          <w:tcPr>
            <w:tcW w:type="dxa" w:w="3952"/>
            <w:vAlign w:val="center"/>
          </w:tcPr>
          <w:p>
            <w:pPr>
              <w:spacing w:line="283" w:lineRule="auto" w:after="0"/>
              <w:jc w:val="right"/>
              <w:bidi/>
            </w:pPr>
            <w:r>
              <w:rPr>
                <w:sz w:val="19"/>
              </w:rPr>
              <w:t>جمع البيان النبوي والمأثور</w:t>
            </w:r>
          </w:p>
        </w:tc>
        <w:tc>
          <w:tcPr>
            <w:tcW w:type="dxa" w:w="3952"/>
            <w:vAlign w:val="center"/>
          </w:tcPr>
          <w:p>
            <w:pPr>
              <w:spacing w:line="283" w:lineRule="auto" w:after="0"/>
              <w:jc w:val="right"/>
              <w:bidi/>
            </w:pPr>
            <w:r>
              <w:rPr>
                <w:sz w:val="19"/>
              </w:rPr>
              <w:t>مع فحص الثبوت والدلالة وعدم الحصر.</w:t>
            </w:r>
          </w:p>
        </w:tc>
      </w:tr>
      <w:tr>
        <w:tc>
          <w:tcPr>
            <w:tcW w:type="dxa" w:w="3952"/>
            <w:vAlign w:val="center"/>
          </w:tcPr>
          <w:p>
            <w:pPr>
              <w:spacing w:line="283" w:lineRule="auto" w:after="0"/>
              <w:jc w:val="right"/>
              <w:bidi/>
            </w:pPr>
            <w:r>
              <w:rPr>
                <w:sz w:val="19"/>
              </w:rPr>
              <w:t>جمع الأقوال</w:t>
            </w:r>
          </w:p>
        </w:tc>
        <w:tc>
          <w:tcPr>
            <w:tcW w:type="dxa" w:w="3952"/>
            <w:vAlign w:val="center"/>
          </w:tcPr>
          <w:p>
            <w:pPr>
              <w:spacing w:line="283" w:lineRule="auto" w:after="0"/>
              <w:jc w:val="right"/>
              <w:bidi/>
            </w:pPr>
            <w:r>
              <w:rPr>
                <w:sz w:val="19"/>
              </w:rPr>
              <w:t>تاريخ التفسير والمدارس والبدائل.</w:t>
            </w:r>
          </w:p>
        </w:tc>
      </w:tr>
      <w:tr>
        <w:tc>
          <w:tcPr>
            <w:tcW w:type="dxa" w:w="3952"/>
            <w:vAlign w:val="center"/>
          </w:tcPr>
          <w:p>
            <w:pPr>
              <w:spacing w:line="283" w:lineRule="auto" w:after="0"/>
              <w:jc w:val="right"/>
              <w:bidi/>
            </w:pPr>
            <w:r>
              <w:rPr>
                <w:sz w:val="19"/>
              </w:rPr>
              <w:t>بناء الفرضيات</w:t>
            </w:r>
          </w:p>
        </w:tc>
        <w:tc>
          <w:tcPr>
            <w:tcW w:type="dxa" w:w="3952"/>
            <w:vAlign w:val="center"/>
          </w:tcPr>
          <w:p>
            <w:pPr>
              <w:spacing w:line="283" w:lineRule="auto" w:after="0"/>
              <w:jc w:val="right"/>
              <w:bidi/>
            </w:pPr>
            <w:r>
              <w:rPr>
                <w:sz w:val="19"/>
              </w:rPr>
              <w:t>صياغة كل تفسير بوصفه دعوى قابلة للفحص.</w:t>
            </w:r>
          </w:p>
        </w:tc>
      </w:tr>
      <w:tr>
        <w:tc>
          <w:tcPr>
            <w:tcW w:type="dxa" w:w="3952"/>
            <w:vAlign w:val="center"/>
          </w:tcPr>
          <w:p>
            <w:pPr>
              <w:spacing w:line="283" w:lineRule="auto" w:after="0"/>
              <w:jc w:val="right"/>
              <w:bidi/>
            </w:pPr>
            <w:r>
              <w:rPr>
                <w:sz w:val="19"/>
              </w:rPr>
              <w:t>الموازنة والترجيح</w:t>
            </w:r>
          </w:p>
        </w:tc>
        <w:tc>
          <w:tcPr>
            <w:tcW w:type="dxa" w:w="3952"/>
            <w:vAlign w:val="center"/>
          </w:tcPr>
          <w:p>
            <w:pPr>
              <w:spacing w:line="283" w:lineRule="auto" w:after="0"/>
              <w:jc w:val="right"/>
              <w:bidi/>
            </w:pPr>
            <w:r>
              <w:rPr>
                <w:sz w:val="19"/>
              </w:rPr>
              <w:t>الاستيعاب واللسان والسياق والمحكم والمأثور والاتساق.</w:t>
            </w:r>
          </w:p>
        </w:tc>
      </w:tr>
      <w:tr>
        <w:tc>
          <w:tcPr>
            <w:tcW w:type="dxa" w:w="3952"/>
            <w:vAlign w:val="center"/>
          </w:tcPr>
          <w:p>
            <w:pPr>
              <w:spacing w:line="283" w:lineRule="auto" w:after="0"/>
              <w:jc w:val="right"/>
              <w:bidi/>
            </w:pPr>
            <w:r>
              <w:rPr>
                <w:sz w:val="19"/>
              </w:rPr>
              <w:t>فحص المقصد والمآل</w:t>
            </w:r>
          </w:p>
        </w:tc>
        <w:tc>
          <w:tcPr>
            <w:tcW w:type="dxa" w:w="3952"/>
            <w:vAlign w:val="center"/>
          </w:tcPr>
          <w:p>
            <w:pPr>
              <w:spacing w:line="283" w:lineRule="auto" w:after="0"/>
              <w:jc w:val="right"/>
              <w:bidi/>
            </w:pPr>
            <w:r>
              <w:rPr>
                <w:sz w:val="19"/>
              </w:rPr>
              <w:t>اختبار الاتجاه والأثر بعد ثبوت المعنى.</w:t>
            </w:r>
          </w:p>
        </w:tc>
      </w:tr>
      <w:tr>
        <w:tc>
          <w:tcPr>
            <w:tcW w:type="dxa" w:w="3952"/>
            <w:vAlign w:val="center"/>
          </w:tcPr>
          <w:p>
            <w:pPr>
              <w:spacing w:line="283" w:lineRule="auto" w:after="0"/>
              <w:jc w:val="right"/>
              <w:bidi/>
            </w:pPr>
            <w:r>
              <w:rPr>
                <w:sz w:val="19"/>
              </w:rPr>
              <w:t>صياغة النتيجة</w:t>
            </w:r>
          </w:p>
        </w:tc>
        <w:tc>
          <w:tcPr>
            <w:tcW w:type="dxa" w:w="3952"/>
            <w:vAlign w:val="center"/>
          </w:tcPr>
          <w:p>
            <w:pPr>
              <w:spacing w:line="283" w:lineRule="auto" w:after="0"/>
              <w:jc w:val="right"/>
              <w:bidi/>
            </w:pPr>
            <w:r>
              <w:rPr>
                <w:sz w:val="19"/>
              </w:rPr>
              <w:t>محكم أو راجح أو محتمل أو استئناسي أو متوقف.</w:t>
            </w:r>
          </w:p>
        </w:tc>
      </w:tr>
      <w:tr>
        <w:tc>
          <w:tcPr>
            <w:tcW w:type="dxa" w:w="3952"/>
            <w:vAlign w:val="center"/>
          </w:tcPr>
          <w:p>
            <w:pPr>
              <w:spacing w:line="283" w:lineRule="auto" w:after="0"/>
              <w:jc w:val="right"/>
              <w:bidi/>
            </w:pPr>
            <w:r>
              <w:rPr>
                <w:sz w:val="19"/>
              </w:rPr>
              <w:t>تسجيل الحدود</w:t>
            </w:r>
          </w:p>
        </w:tc>
        <w:tc>
          <w:tcPr>
            <w:tcW w:type="dxa" w:w="3952"/>
            <w:vAlign w:val="center"/>
          </w:tcPr>
          <w:p>
            <w:pPr>
              <w:spacing w:line="283" w:lineRule="auto" w:after="0"/>
              <w:jc w:val="right"/>
              <w:bidi/>
            </w:pPr>
            <w:r>
              <w:rPr>
                <w:sz w:val="19"/>
              </w:rPr>
              <w:t>ما لا يثبته التفسير وما قد يغيره.</w:t>
            </w:r>
          </w:p>
        </w:tc>
      </w:tr>
      <w:tr>
        <w:tc>
          <w:tcPr>
            <w:tcW w:type="dxa" w:w="3952"/>
            <w:vAlign w:val="center"/>
          </w:tcPr>
          <w:p>
            <w:pPr>
              <w:spacing w:line="283" w:lineRule="auto" w:after="0"/>
              <w:jc w:val="right"/>
              <w:bidi/>
            </w:pPr>
            <w:r>
              <w:rPr>
                <w:sz w:val="19"/>
              </w:rPr>
              <w:t>المراجعة والإصدار</w:t>
            </w:r>
          </w:p>
        </w:tc>
        <w:tc>
          <w:tcPr>
            <w:tcW w:type="dxa" w:w="3952"/>
            <w:vAlign w:val="center"/>
          </w:tcPr>
          <w:p>
            <w:pPr>
              <w:spacing w:line="283" w:lineRule="auto" w:after="0"/>
              <w:jc w:val="right"/>
              <w:bidi/>
            </w:pPr>
            <w:r>
              <w:rPr>
                <w:sz w:val="19"/>
              </w:rPr>
              <w:t>مراجع مستقل وحفظ الاعتراض والتعديل.</w:t>
            </w:r>
          </w:p>
        </w:tc>
      </w:tr>
    </w:tbl>
    <w:p/>
    <w:p>
      <w:pPr>
        <w:pStyle w:val="Heading2"/>
        <w:spacing w:line="283" w:lineRule="auto" w:after="120"/>
        <w:jc w:val="right"/>
        <w:keepNext/>
        <w:bidi/>
      </w:pPr>
      <w:r>
        <w:t>1. تحديد السؤال</w:t>
      </w:r>
    </w:p>
    <w:p>
      <w:pPr>
        <w:spacing w:line="283" w:lineRule="auto" w:after="80"/>
        <w:ind w:firstLine="397"/>
        <w:jc w:val="both"/>
        <w:bidi/>
      </w:pPr>
      <w:r>
        <w:t>ما الذي يُطلب تفسيره: لفظ أو تركيب أو آية أو مقطع أو سورة أو مفهوم؟</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2. تثبيت النص</w:t>
      </w:r>
    </w:p>
    <w:p>
      <w:pPr>
        <w:spacing w:line="283" w:lineRule="auto" w:after="80"/>
        <w:ind w:firstLine="397"/>
        <w:jc w:val="both"/>
        <w:bidi/>
      </w:pPr>
      <w:r>
        <w:t>القراءة والرسم والوقف والتركيب موضع البحث.</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3. جمع المدونة</w:t>
      </w:r>
    </w:p>
    <w:p>
      <w:pPr>
        <w:spacing w:line="283" w:lineRule="auto" w:after="80"/>
        <w:ind w:firstLine="397"/>
        <w:jc w:val="both"/>
        <w:bidi/>
      </w:pPr>
      <w:r>
        <w:t>كل الآيات والنظائر والمقابلات والقيود ذات الصلة.</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4. تحليل اللسان</w:t>
      </w:r>
    </w:p>
    <w:p>
      <w:pPr>
        <w:spacing w:line="283" w:lineRule="auto" w:after="80"/>
        <w:ind w:firstLine="397"/>
        <w:jc w:val="both"/>
        <w:bidi/>
      </w:pPr>
      <w:r>
        <w:t>الجذر والصيغة والتركيب والفاعل والمتعلق والاستعمال.</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5. تحليل السياق</w:t>
      </w:r>
    </w:p>
    <w:p>
      <w:pPr>
        <w:spacing w:line="283" w:lineRule="auto" w:after="80"/>
        <w:ind w:firstLine="397"/>
        <w:jc w:val="both"/>
        <w:bidi/>
      </w:pPr>
      <w:r>
        <w:t>موقع الآية والمخاطب والانتقال ووظيفة المقطع.</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6. بناء الوحدة السُّورية</w:t>
      </w:r>
    </w:p>
    <w:p>
      <w:pPr>
        <w:spacing w:line="283" w:lineRule="auto" w:after="80"/>
        <w:ind w:firstLine="397"/>
        <w:jc w:val="both"/>
        <w:bidi/>
      </w:pPr>
      <w:r>
        <w:t>المحور والمسار والعقد والروابط الداخلية.</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7. تحديد المحكمات</w:t>
      </w:r>
    </w:p>
    <w:p>
      <w:pPr>
        <w:spacing w:line="283" w:lineRule="auto" w:after="80"/>
        <w:ind w:firstLine="397"/>
        <w:jc w:val="both"/>
        <w:bidi/>
      </w:pPr>
      <w:r>
        <w:t>الآيات الواضحة التي تضبط الاحتمال في السؤال.</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8. جمع البيان النبوي والمأثور</w:t>
      </w:r>
    </w:p>
    <w:p>
      <w:pPr>
        <w:spacing w:line="283" w:lineRule="auto" w:after="80"/>
        <w:ind w:firstLine="397"/>
        <w:jc w:val="both"/>
        <w:bidi/>
      </w:pPr>
      <w:r>
        <w:t>مع فحص الثبوت والدلالة وعدم الحصر.</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9. جمع الأقوال</w:t>
      </w:r>
    </w:p>
    <w:p>
      <w:pPr>
        <w:spacing w:line="283" w:lineRule="auto" w:after="80"/>
        <w:ind w:firstLine="397"/>
        <w:jc w:val="both"/>
        <w:bidi/>
      </w:pPr>
      <w:r>
        <w:t>تاريخ التفسير والمدارس والبدائل.</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10. بناء الفرضيات</w:t>
      </w:r>
    </w:p>
    <w:p>
      <w:pPr>
        <w:spacing w:line="283" w:lineRule="auto" w:after="80"/>
        <w:ind w:firstLine="397"/>
        <w:jc w:val="both"/>
        <w:bidi/>
      </w:pPr>
      <w:r>
        <w:t>صياغة كل تفسير بوصفه دعوى قابلة للفحص.</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11. الموازنة والترجيح</w:t>
      </w:r>
    </w:p>
    <w:p>
      <w:pPr>
        <w:spacing w:line="283" w:lineRule="auto" w:after="80"/>
        <w:ind w:firstLine="397"/>
        <w:jc w:val="both"/>
        <w:bidi/>
      </w:pPr>
      <w:r>
        <w:t>الاستيعاب واللسان والسياق والمحكم والمأثور والاتساق.</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12. فحص المقصد والمآل</w:t>
      </w:r>
    </w:p>
    <w:p>
      <w:pPr>
        <w:spacing w:line="283" w:lineRule="auto" w:after="80"/>
        <w:ind w:firstLine="397"/>
        <w:jc w:val="both"/>
        <w:bidi/>
      </w:pPr>
      <w:r>
        <w:t>اختبار الاتجاه والأثر بعد ثبوت المعنى.</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13. صياغة النتيجة</w:t>
      </w:r>
    </w:p>
    <w:p>
      <w:pPr>
        <w:spacing w:line="283" w:lineRule="auto" w:after="80"/>
        <w:ind w:firstLine="397"/>
        <w:jc w:val="both"/>
        <w:bidi/>
      </w:pPr>
      <w:r>
        <w:t>محكم أو راجح أو محتمل أو استئناسي أو متوقف.</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14. تسجيل الحدود</w:t>
      </w:r>
    </w:p>
    <w:p>
      <w:pPr>
        <w:spacing w:line="283" w:lineRule="auto" w:after="80"/>
        <w:ind w:firstLine="397"/>
        <w:jc w:val="both"/>
        <w:bidi/>
      </w:pPr>
      <w:r>
        <w:t>ما لا يثبته التفسير وما قد يغيره.</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pPr>
        <w:pStyle w:val="Heading2"/>
        <w:spacing w:line="283" w:lineRule="auto" w:after="120"/>
        <w:jc w:val="right"/>
        <w:keepNext/>
        <w:bidi/>
      </w:pPr>
      <w:r>
        <w:t>15. المراجعة والإصدار</w:t>
      </w:r>
    </w:p>
    <w:p>
      <w:pPr>
        <w:spacing w:line="283" w:lineRule="auto" w:after="80"/>
        <w:ind w:firstLine="397"/>
        <w:jc w:val="both"/>
        <w:bidi/>
      </w:pPr>
      <w:r>
        <w:t>مراجع مستقل وحفظ الاعتراض والتعديل.</w:t>
      </w:r>
    </w:p>
    <w:p>
      <w:pPr>
        <w:spacing w:line="283" w:lineRule="auto" w:after="80"/>
        <w:ind w:firstLine="397"/>
        <w:jc w:val="both"/>
        <w:bidi/>
      </w:pPr>
      <w:r>
        <w:t>لا تُعد المرحلة مكتملةً بوجود حقل شكلي، بل ببيانات موثقة وتعليل للانتقال إلى المرحلة التالية. وإذا بقي نقص جوهري خُفضت درجة النتيجة أو توقف الحكم.</w:t>
      </w:r>
    </w:p>
    <w:p>
      <w:pPr>
        <w:spacing w:line="283" w:lineRule="auto" w:after="80"/>
        <w:ind w:firstLine="397"/>
        <w:jc w:val="both"/>
        <w:bidi/>
      </w:pPr>
      <w:r>
        <w:t>تُحفظ الملاحظات الخام منفصلةً عن التفسير والقرار، حتى يستطيع الباحث الآخر إعادة بناء المسار وقبول بعض الطبقات ورفض بعضها من غير هدم الدراسة كلها.</w:t>
      </w:r>
    </w:p>
    <w:p>
      <w:r>
        <w:br w:type="page"/>
      </w:r>
    </w:p>
    <w:p>
      <w:pPr>
        <w:pStyle w:val="Heading1"/>
        <w:spacing w:line="283" w:lineRule="auto" w:after="120"/>
        <w:jc w:val="right"/>
        <w:keepNext/>
        <w:bidi/>
      </w:pPr>
      <w:r>
        <w:t>القسم التركيبي الخامس: نماذج النتائج التفسيرية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النموذج</w:t>
            </w:r>
          </w:p>
        </w:tc>
        <w:tc>
          <w:tcPr>
            <w:tcW w:type="dxa" w:w="3952"/>
            <w:vAlign w:val="center"/>
          </w:tcPr>
          <w:p>
            <w:pPr>
              <w:spacing w:line="283" w:lineRule="auto" w:after="0"/>
              <w:jc w:val="center"/>
              <w:bidi/>
            </w:pPr>
            <w:r>
              <w:rPr>
                <w:b/>
                <w:sz w:val="19"/>
              </w:rPr>
              <w:t>تعريفه</w:t>
            </w:r>
          </w:p>
        </w:tc>
      </w:tr>
      <w:tr>
        <w:tc>
          <w:tcPr>
            <w:tcW w:type="dxa" w:w="3952"/>
            <w:vAlign w:val="center"/>
          </w:tcPr>
          <w:p>
            <w:pPr>
              <w:spacing w:line="283" w:lineRule="auto" w:after="0"/>
              <w:jc w:val="right"/>
              <w:bidi/>
            </w:pPr>
            <w:r>
              <w:rPr>
                <w:sz w:val="19"/>
              </w:rPr>
              <w:t>تفسير محكم</w:t>
            </w:r>
          </w:p>
        </w:tc>
        <w:tc>
          <w:tcPr>
            <w:tcW w:type="dxa" w:w="3952"/>
            <w:vAlign w:val="center"/>
          </w:tcPr>
          <w:p>
            <w:pPr>
              <w:spacing w:line="283" w:lineRule="auto" w:after="0"/>
              <w:jc w:val="right"/>
              <w:bidi/>
            </w:pPr>
            <w:r>
              <w:rPr>
                <w:sz w:val="19"/>
              </w:rPr>
              <w:t>تضافرت المحكمات واللسان والسياق ولم يبق احتمال مؤثر.</w:t>
            </w:r>
          </w:p>
        </w:tc>
      </w:tr>
      <w:tr>
        <w:tc>
          <w:tcPr>
            <w:tcW w:type="dxa" w:w="3952"/>
            <w:vAlign w:val="center"/>
          </w:tcPr>
          <w:p>
            <w:pPr>
              <w:spacing w:line="283" w:lineRule="auto" w:after="0"/>
              <w:jc w:val="right"/>
              <w:bidi/>
            </w:pPr>
            <w:r>
              <w:rPr>
                <w:sz w:val="19"/>
              </w:rPr>
              <w:t>تفسير راجح</w:t>
            </w:r>
          </w:p>
        </w:tc>
        <w:tc>
          <w:tcPr>
            <w:tcW w:type="dxa" w:w="3952"/>
            <w:vAlign w:val="center"/>
          </w:tcPr>
          <w:p>
            <w:pPr>
              <w:spacing w:line="283" w:lineRule="auto" w:after="0"/>
              <w:jc w:val="right"/>
              <w:bidi/>
            </w:pPr>
            <w:r>
              <w:rPr>
                <w:sz w:val="19"/>
              </w:rPr>
              <w:t>غلب قول بقرائن متعددة مع بقاء بديل أضعف.</w:t>
            </w:r>
          </w:p>
        </w:tc>
      </w:tr>
      <w:tr>
        <w:tc>
          <w:tcPr>
            <w:tcW w:type="dxa" w:w="3952"/>
            <w:vAlign w:val="center"/>
          </w:tcPr>
          <w:p>
            <w:pPr>
              <w:spacing w:line="283" w:lineRule="auto" w:after="0"/>
              <w:jc w:val="right"/>
              <w:bidi/>
            </w:pPr>
            <w:r>
              <w:rPr>
                <w:sz w:val="19"/>
              </w:rPr>
              <w:t>تفسير مقيد</w:t>
            </w:r>
          </w:p>
        </w:tc>
        <w:tc>
          <w:tcPr>
            <w:tcW w:type="dxa" w:w="3952"/>
            <w:vAlign w:val="center"/>
          </w:tcPr>
          <w:p>
            <w:pPr>
              <w:spacing w:line="283" w:lineRule="auto" w:after="0"/>
              <w:jc w:val="right"/>
              <w:bidi/>
            </w:pPr>
            <w:r>
              <w:rPr>
                <w:sz w:val="19"/>
              </w:rPr>
              <w:t>ثبت المعنى في سياق أو مخاطب أو وظيفة محددة.</w:t>
            </w:r>
          </w:p>
        </w:tc>
      </w:tr>
      <w:tr>
        <w:tc>
          <w:tcPr>
            <w:tcW w:type="dxa" w:w="3952"/>
            <w:vAlign w:val="center"/>
          </w:tcPr>
          <w:p>
            <w:pPr>
              <w:spacing w:line="283" w:lineRule="auto" w:after="0"/>
              <w:jc w:val="right"/>
              <w:bidi/>
            </w:pPr>
            <w:r>
              <w:rPr>
                <w:sz w:val="19"/>
              </w:rPr>
              <w:t>تفسير جزئي</w:t>
            </w:r>
          </w:p>
        </w:tc>
        <w:tc>
          <w:tcPr>
            <w:tcW w:type="dxa" w:w="3952"/>
            <w:vAlign w:val="center"/>
          </w:tcPr>
          <w:p>
            <w:pPr>
              <w:spacing w:line="283" w:lineRule="auto" w:after="0"/>
              <w:jc w:val="right"/>
              <w:bidi/>
            </w:pPr>
            <w:r>
              <w:rPr>
                <w:sz w:val="19"/>
              </w:rPr>
              <w:t>ثبت جزء من الدعوى ولم يثبت تعميمها أو لازمها.</w:t>
            </w:r>
          </w:p>
        </w:tc>
      </w:tr>
      <w:tr>
        <w:tc>
          <w:tcPr>
            <w:tcW w:type="dxa" w:w="3952"/>
            <w:vAlign w:val="center"/>
          </w:tcPr>
          <w:p>
            <w:pPr>
              <w:spacing w:line="283" w:lineRule="auto" w:after="0"/>
              <w:jc w:val="right"/>
              <w:bidi/>
            </w:pPr>
            <w:r>
              <w:rPr>
                <w:sz w:val="19"/>
              </w:rPr>
              <w:t>تفسير بالمصداق</w:t>
            </w:r>
          </w:p>
        </w:tc>
        <w:tc>
          <w:tcPr>
            <w:tcW w:type="dxa" w:w="3952"/>
            <w:vAlign w:val="center"/>
          </w:tcPr>
          <w:p>
            <w:pPr>
              <w:spacing w:line="283" w:lineRule="auto" w:after="0"/>
              <w:jc w:val="right"/>
              <w:bidi/>
            </w:pPr>
            <w:r>
              <w:rPr>
                <w:sz w:val="19"/>
              </w:rPr>
              <w:t>ثبت انطباق الآية على حالة من غير حصر معناها.</w:t>
            </w:r>
          </w:p>
        </w:tc>
      </w:tr>
      <w:tr>
        <w:tc>
          <w:tcPr>
            <w:tcW w:type="dxa" w:w="3952"/>
            <w:vAlign w:val="center"/>
          </w:tcPr>
          <w:p>
            <w:pPr>
              <w:spacing w:line="283" w:lineRule="auto" w:after="0"/>
              <w:jc w:val="right"/>
              <w:bidi/>
            </w:pPr>
            <w:r>
              <w:rPr>
                <w:sz w:val="19"/>
              </w:rPr>
              <w:t>تفسير استئناسي</w:t>
            </w:r>
          </w:p>
        </w:tc>
        <w:tc>
          <w:tcPr>
            <w:tcW w:type="dxa" w:w="3952"/>
            <w:vAlign w:val="center"/>
          </w:tcPr>
          <w:p>
            <w:pPr>
              <w:spacing w:line="283" w:lineRule="auto" w:after="0"/>
              <w:jc w:val="right"/>
              <w:bidi/>
            </w:pPr>
            <w:r>
              <w:rPr>
                <w:sz w:val="19"/>
              </w:rPr>
              <w:t>احتمال حسن يفيد التدبر ولا يستقل بالتعليم الملزم.</w:t>
            </w:r>
          </w:p>
        </w:tc>
      </w:tr>
      <w:tr>
        <w:tc>
          <w:tcPr>
            <w:tcW w:type="dxa" w:w="3952"/>
            <w:vAlign w:val="center"/>
          </w:tcPr>
          <w:p>
            <w:pPr>
              <w:spacing w:line="283" w:lineRule="auto" w:after="0"/>
              <w:jc w:val="right"/>
              <w:bidi/>
            </w:pPr>
            <w:r>
              <w:rPr>
                <w:sz w:val="19"/>
              </w:rPr>
              <w:t>تفسير تاريخي</w:t>
            </w:r>
          </w:p>
        </w:tc>
        <w:tc>
          <w:tcPr>
            <w:tcW w:type="dxa" w:w="3952"/>
            <w:vAlign w:val="center"/>
          </w:tcPr>
          <w:p>
            <w:pPr>
              <w:spacing w:line="283" w:lineRule="auto" w:after="0"/>
              <w:jc w:val="right"/>
              <w:bidi/>
            </w:pPr>
            <w:r>
              <w:rPr>
                <w:sz w:val="19"/>
              </w:rPr>
              <w:t>يبين فهم عصر أو مدرسة ولا ينسب إلى المراد النهائي.</w:t>
            </w:r>
          </w:p>
        </w:tc>
      </w:tr>
      <w:tr>
        <w:tc>
          <w:tcPr>
            <w:tcW w:type="dxa" w:w="3952"/>
            <w:vAlign w:val="center"/>
          </w:tcPr>
          <w:p>
            <w:pPr>
              <w:spacing w:line="283" w:lineRule="auto" w:after="0"/>
              <w:jc w:val="right"/>
              <w:bidi/>
            </w:pPr>
            <w:r>
              <w:rPr>
                <w:sz w:val="19"/>
              </w:rPr>
              <w:t>تفسير علمي مؤقت</w:t>
            </w:r>
          </w:p>
        </w:tc>
        <w:tc>
          <w:tcPr>
            <w:tcW w:type="dxa" w:w="3952"/>
            <w:vAlign w:val="center"/>
          </w:tcPr>
          <w:p>
            <w:pPr>
              <w:spacing w:line="283" w:lineRule="auto" w:after="0"/>
              <w:jc w:val="right"/>
              <w:bidi/>
            </w:pPr>
            <w:r>
              <w:rPr>
                <w:sz w:val="19"/>
              </w:rPr>
              <w:t>يربط الآية بملاحظة علمية مع إعلان تغير النظرية.</w:t>
            </w:r>
          </w:p>
        </w:tc>
      </w:tr>
      <w:tr>
        <w:tc>
          <w:tcPr>
            <w:tcW w:type="dxa" w:w="3952"/>
            <w:vAlign w:val="center"/>
          </w:tcPr>
          <w:p>
            <w:pPr>
              <w:spacing w:line="283" w:lineRule="auto" w:after="0"/>
              <w:jc w:val="right"/>
              <w:bidi/>
            </w:pPr>
            <w:r>
              <w:rPr>
                <w:sz w:val="19"/>
              </w:rPr>
              <w:t>تفسير متعارض</w:t>
            </w:r>
          </w:p>
        </w:tc>
        <w:tc>
          <w:tcPr>
            <w:tcW w:type="dxa" w:w="3952"/>
            <w:vAlign w:val="center"/>
          </w:tcPr>
          <w:p>
            <w:pPr>
              <w:spacing w:line="283" w:lineRule="auto" w:after="0"/>
              <w:jc w:val="right"/>
              <w:bidi/>
            </w:pPr>
            <w:r>
              <w:rPr>
                <w:sz w:val="19"/>
              </w:rPr>
              <w:t>تقاربت القرائن وبقي الخلاف محتاجاً إلى بحث.</w:t>
            </w:r>
          </w:p>
        </w:tc>
      </w:tr>
      <w:tr>
        <w:tc>
          <w:tcPr>
            <w:tcW w:type="dxa" w:w="3952"/>
            <w:vAlign w:val="center"/>
          </w:tcPr>
          <w:p>
            <w:pPr>
              <w:spacing w:line="283" w:lineRule="auto" w:after="0"/>
              <w:jc w:val="right"/>
              <w:bidi/>
            </w:pPr>
            <w:r>
              <w:rPr>
                <w:sz w:val="19"/>
              </w:rPr>
              <w:t>متوقف فيه</w:t>
            </w:r>
          </w:p>
        </w:tc>
        <w:tc>
          <w:tcPr>
            <w:tcW w:type="dxa" w:w="3952"/>
            <w:vAlign w:val="center"/>
          </w:tcPr>
          <w:p>
            <w:pPr>
              <w:spacing w:line="283" w:lineRule="auto" w:after="0"/>
              <w:jc w:val="right"/>
              <w:bidi/>
            </w:pPr>
            <w:r>
              <w:rPr>
                <w:sz w:val="19"/>
              </w:rPr>
              <w:t>لم تكف المادة أو كان السؤال نفسه غير منضبط.</w:t>
            </w:r>
          </w:p>
        </w:tc>
      </w:tr>
      <w:tr>
        <w:tc>
          <w:tcPr>
            <w:tcW w:type="dxa" w:w="3952"/>
            <w:vAlign w:val="center"/>
          </w:tcPr>
          <w:p>
            <w:pPr>
              <w:spacing w:line="283" w:lineRule="auto" w:after="0"/>
              <w:jc w:val="right"/>
              <w:bidi/>
            </w:pPr>
            <w:r>
              <w:rPr>
                <w:sz w:val="19"/>
              </w:rPr>
              <w:t>تفسير مردود في دعوى</w:t>
            </w:r>
          </w:p>
        </w:tc>
        <w:tc>
          <w:tcPr>
            <w:tcW w:type="dxa" w:w="3952"/>
            <w:vAlign w:val="center"/>
          </w:tcPr>
          <w:p>
            <w:pPr>
              <w:spacing w:line="283" w:lineRule="auto" w:after="0"/>
              <w:jc w:val="right"/>
              <w:bidi/>
            </w:pPr>
            <w:r>
              <w:rPr>
                <w:sz w:val="19"/>
              </w:rPr>
              <w:t>ناقض اللسان أو السياق أو المحكم في نقطة محددة.</w:t>
            </w:r>
          </w:p>
        </w:tc>
      </w:tr>
      <w:tr>
        <w:tc>
          <w:tcPr>
            <w:tcW w:type="dxa" w:w="3952"/>
            <w:vAlign w:val="center"/>
          </w:tcPr>
          <w:p>
            <w:pPr>
              <w:spacing w:line="283" w:lineRule="auto" w:after="0"/>
              <w:jc w:val="right"/>
              <w:bidi/>
            </w:pPr>
            <w:r>
              <w:rPr>
                <w:sz w:val="19"/>
              </w:rPr>
              <w:t>تفسير مسحوب</w:t>
            </w:r>
          </w:p>
        </w:tc>
        <w:tc>
          <w:tcPr>
            <w:tcW w:type="dxa" w:w="3952"/>
            <w:vAlign w:val="center"/>
          </w:tcPr>
          <w:p>
            <w:pPr>
              <w:spacing w:line="283" w:lineRule="auto" w:after="0"/>
              <w:jc w:val="right"/>
              <w:bidi/>
            </w:pPr>
            <w:r>
              <w:rPr>
                <w:sz w:val="19"/>
              </w:rPr>
              <w:t>ظهر خطأ في النص أو المدونة أو التحليل فأُلغي الإصدار.</w:t>
            </w:r>
          </w:p>
        </w:tc>
      </w:tr>
    </w:tbl>
    <w:p/>
    <w:p>
      <w:pPr>
        <w:pStyle w:val="Heading2"/>
        <w:spacing w:line="283" w:lineRule="auto" w:after="120"/>
        <w:jc w:val="right"/>
        <w:keepNext/>
        <w:bidi/>
      </w:pPr>
      <w:r>
        <w:t>تفسير محكم</w:t>
      </w:r>
    </w:p>
    <w:p>
      <w:pPr>
        <w:spacing w:line="283" w:lineRule="auto" w:after="80"/>
        <w:ind w:firstLine="397"/>
        <w:jc w:val="both"/>
        <w:bidi/>
      </w:pPr>
      <w:r>
        <w:t>تضافرت المحكمات واللسان والسياق ولم يبق احتمال مؤثر.</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راجح</w:t>
      </w:r>
    </w:p>
    <w:p>
      <w:pPr>
        <w:spacing w:line="283" w:lineRule="auto" w:after="80"/>
        <w:ind w:firstLine="397"/>
        <w:jc w:val="both"/>
        <w:bidi/>
      </w:pPr>
      <w:r>
        <w:t>غلب قول بقرائن متعددة مع بقاء بديل أضعف.</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مقيد</w:t>
      </w:r>
    </w:p>
    <w:p>
      <w:pPr>
        <w:spacing w:line="283" w:lineRule="auto" w:after="80"/>
        <w:ind w:firstLine="397"/>
        <w:jc w:val="both"/>
        <w:bidi/>
      </w:pPr>
      <w:r>
        <w:t>ثبت المعنى في سياق أو مخاطب أو وظيفة محددة.</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جزئي</w:t>
      </w:r>
    </w:p>
    <w:p>
      <w:pPr>
        <w:spacing w:line="283" w:lineRule="auto" w:after="80"/>
        <w:ind w:firstLine="397"/>
        <w:jc w:val="both"/>
        <w:bidi/>
      </w:pPr>
      <w:r>
        <w:t>ثبت جزء من الدعوى ولم يثبت تعميمها أو لازمها.</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بالمصداق</w:t>
      </w:r>
    </w:p>
    <w:p>
      <w:pPr>
        <w:spacing w:line="283" w:lineRule="auto" w:after="80"/>
        <w:ind w:firstLine="397"/>
        <w:jc w:val="both"/>
        <w:bidi/>
      </w:pPr>
      <w:r>
        <w:t>ثبت انطباق الآية على حالة من غير حصر معناها.</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استئناسي</w:t>
      </w:r>
    </w:p>
    <w:p>
      <w:pPr>
        <w:spacing w:line="283" w:lineRule="auto" w:after="80"/>
        <w:ind w:firstLine="397"/>
        <w:jc w:val="both"/>
        <w:bidi/>
      </w:pPr>
      <w:r>
        <w:t>احتمال حسن يفيد التدبر ولا يستقل بالتعليم الملزم.</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تاريخي</w:t>
      </w:r>
    </w:p>
    <w:p>
      <w:pPr>
        <w:spacing w:line="283" w:lineRule="auto" w:after="80"/>
        <w:ind w:firstLine="397"/>
        <w:jc w:val="both"/>
        <w:bidi/>
      </w:pPr>
      <w:r>
        <w:t>يبين فهم عصر أو مدرسة ولا ينسب إلى المراد النهائي.</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علمي مؤقت</w:t>
      </w:r>
    </w:p>
    <w:p>
      <w:pPr>
        <w:spacing w:line="283" w:lineRule="auto" w:after="80"/>
        <w:ind w:firstLine="397"/>
        <w:jc w:val="both"/>
        <w:bidi/>
      </w:pPr>
      <w:r>
        <w:t>يربط الآية بملاحظة علمية مع إعلان تغير النظرية.</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متعارض</w:t>
      </w:r>
    </w:p>
    <w:p>
      <w:pPr>
        <w:spacing w:line="283" w:lineRule="auto" w:after="80"/>
        <w:ind w:firstLine="397"/>
        <w:jc w:val="both"/>
        <w:bidi/>
      </w:pPr>
      <w:r>
        <w:t>تقاربت القرائن وبقي الخلاف محتاجاً إلى بحث.</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متوقف فيه</w:t>
      </w:r>
    </w:p>
    <w:p>
      <w:pPr>
        <w:spacing w:line="283" w:lineRule="auto" w:after="80"/>
        <w:ind w:firstLine="397"/>
        <w:jc w:val="both"/>
        <w:bidi/>
      </w:pPr>
      <w:r>
        <w:t>لم تكف المادة أو كان السؤال نفسه غير منضبط.</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مردود في دعوى</w:t>
      </w:r>
    </w:p>
    <w:p>
      <w:pPr>
        <w:spacing w:line="283" w:lineRule="auto" w:after="80"/>
        <w:ind w:firstLine="397"/>
        <w:jc w:val="both"/>
        <w:bidi/>
      </w:pPr>
      <w:r>
        <w:t>ناقض اللسان أو السياق أو المحكم في نقطة محددة.</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pPr>
        <w:pStyle w:val="Heading2"/>
        <w:spacing w:line="283" w:lineRule="auto" w:after="120"/>
        <w:jc w:val="right"/>
        <w:keepNext/>
        <w:bidi/>
      </w:pPr>
      <w:r>
        <w:t>تفسير مسحوب</w:t>
      </w:r>
    </w:p>
    <w:p>
      <w:pPr>
        <w:spacing w:line="283" w:lineRule="auto" w:after="80"/>
        <w:ind w:firstLine="397"/>
        <w:jc w:val="both"/>
        <w:bidi/>
      </w:pPr>
      <w:r>
        <w:t>ظهر خطأ في النص أو المدونة أو التحليل فأُلغي الإصدار.</w:t>
      </w:r>
    </w:p>
    <w:p>
      <w:pPr>
        <w:spacing w:line="283" w:lineRule="auto" w:after="80"/>
        <w:ind w:firstLine="397"/>
        <w:jc w:val="both"/>
        <w:bidi/>
      </w:pPr>
      <w:r>
        <w:t>تُذكر مع النموذج أدلته وحدوده والأقوال البديلة ودرجة الثقة، ولا يُختصر في لون أو رقم. كما يُفصل اعتماد التفسير علمياً عن استعماله في فتوى أو عقيدة أو تعليم، فقد يحتاج المجال الثاني إلى عتبة أعلى.</w:t>
      </w:r>
    </w:p>
    <w:p>
      <w:r>
        <w:br w:type="page"/>
      </w:r>
    </w:p>
    <w:p>
      <w:pPr>
        <w:pStyle w:val="Heading1"/>
        <w:spacing w:line="283" w:lineRule="auto" w:after="120"/>
        <w:jc w:val="right"/>
        <w:keepNext/>
        <w:bidi/>
      </w:pPr>
      <w:r>
        <w:t>القسم التركيبي السادس: ميثاق المفسر البياني</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م</w:t>
            </w:r>
          </w:p>
        </w:tc>
        <w:tc>
          <w:tcPr>
            <w:tcW w:type="dxa" w:w="3952"/>
            <w:vAlign w:val="center"/>
          </w:tcPr>
          <w:p>
            <w:pPr>
              <w:spacing w:line="283" w:lineRule="auto" w:after="0"/>
              <w:jc w:val="center"/>
              <w:bidi/>
            </w:pPr>
            <w:r>
              <w:rPr>
                <w:b/>
                <w:sz w:val="19"/>
              </w:rPr>
              <w:t>العهد</w:t>
            </w:r>
          </w:p>
        </w:tc>
      </w:tr>
      <w:tr>
        <w:tc>
          <w:tcPr>
            <w:tcW w:type="dxa" w:w="3952"/>
            <w:vAlign w:val="center"/>
          </w:tcPr>
          <w:p>
            <w:pPr>
              <w:spacing w:line="283" w:lineRule="auto" w:after="0"/>
              <w:jc w:val="right"/>
              <w:bidi/>
            </w:pPr>
            <w:r>
              <w:rPr>
                <w:sz w:val="19"/>
              </w:rPr>
              <w:t>1</w:t>
            </w:r>
          </w:p>
        </w:tc>
        <w:tc>
          <w:tcPr>
            <w:tcW w:type="dxa" w:w="3952"/>
            <w:vAlign w:val="center"/>
          </w:tcPr>
          <w:p>
            <w:pPr>
              <w:spacing w:line="283" w:lineRule="auto" w:after="0"/>
              <w:jc w:val="right"/>
              <w:bidi/>
            </w:pPr>
            <w:r>
              <w:rPr>
                <w:sz w:val="19"/>
              </w:rPr>
              <w:t>أجعل القرآن حاكماً على تفسيري ولا أجعل تفسيري حاكماً عليه.</w:t>
            </w:r>
          </w:p>
        </w:tc>
      </w:tr>
      <w:tr>
        <w:tc>
          <w:tcPr>
            <w:tcW w:type="dxa" w:w="3952"/>
            <w:vAlign w:val="center"/>
          </w:tcPr>
          <w:p>
            <w:pPr>
              <w:spacing w:line="283" w:lineRule="auto" w:after="0"/>
              <w:jc w:val="right"/>
              <w:bidi/>
            </w:pPr>
            <w:r>
              <w:rPr>
                <w:sz w:val="19"/>
              </w:rPr>
              <w:t>2</w:t>
            </w:r>
          </w:p>
        </w:tc>
        <w:tc>
          <w:tcPr>
            <w:tcW w:type="dxa" w:w="3952"/>
            <w:vAlign w:val="center"/>
          </w:tcPr>
          <w:p>
            <w:pPr>
              <w:spacing w:line="283" w:lineRule="auto" w:after="0"/>
              <w:jc w:val="right"/>
              <w:bidi/>
            </w:pPr>
            <w:r>
              <w:rPr>
                <w:sz w:val="19"/>
              </w:rPr>
              <w:t>أميز النص من فهمي ولا أنسب اجتهادي إلى الله.</w:t>
            </w:r>
          </w:p>
        </w:tc>
      </w:tr>
      <w:tr>
        <w:tc>
          <w:tcPr>
            <w:tcW w:type="dxa" w:w="3952"/>
            <w:vAlign w:val="center"/>
          </w:tcPr>
          <w:p>
            <w:pPr>
              <w:spacing w:line="283" w:lineRule="auto" w:after="0"/>
              <w:jc w:val="right"/>
              <w:bidi/>
            </w:pPr>
            <w:r>
              <w:rPr>
                <w:sz w:val="19"/>
              </w:rPr>
              <w:t>3</w:t>
            </w:r>
          </w:p>
        </w:tc>
        <w:tc>
          <w:tcPr>
            <w:tcW w:type="dxa" w:w="3952"/>
            <w:vAlign w:val="center"/>
          </w:tcPr>
          <w:p>
            <w:pPr>
              <w:spacing w:line="283" w:lineRule="auto" w:after="0"/>
              <w:jc w:val="right"/>
              <w:bidi/>
            </w:pPr>
            <w:r>
              <w:rPr>
                <w:sz w:val="19"/>
              </w:rPr>
              <w:t>أجمع المدونة قبل بناء النظرية.</w:t>
            </w:r>
          </w:p>
        </w:tc>
      </w:tr>
      <w:tr>
        <w:tc>
          <w:tcPr>
            <w:tcW w:type="dxa" w:w="3952"/>
            <w:vAlign w:val="center"/>
          </w:tcPr>
          <w:p>
            <w:pPr>
              <w:spacing w:line="283" w:lineRule="auto" w:after="0"/>
              <w:jc w:val="right"/>
              <w:bidi/>
            </w:pPr>
            <w:r>
              <w:rPr>
                <w:sz w:val="19"/>
              </w:rPr>
              <w:t>4</w:t>
            </w:r>
          </w:p>
        </w:tc>
        <w:tc>
          <w:tcPr>
            <w:tcW w:type="dxa" w:w="3952"/>
            <w:vAlign w:val="center"/>
          </w:tcPr>
          <w:p>
            <w:pPr>
              <w:spacing w:line="283" w:lineRule="auto" w:after="0"/>
              <w:jc w:val="right"/>
              <w:bidi/>
            </w:pPr>
            <w:r>
              <w:rPr>
                <w:sz w:val="19"/>
              </w:rPr>
              <w:t>أقرأ الآية في سورتها والسورة في القرآن كله.</w:t>
            </w:r>
          </w:p>
        </w:tc>
      </w:tr>
      <w:tr>
        <w:tc>
          <w:tcPr>
            <w:tcW w:type="dxa" w:w="3952"/>
            <w:vAlign w:val="center"/>
          </w:tcPr>
          <w:p>
            <w:pPr>
              <w:spacing w:line="283" w:lineRule="auto" w:after="0"/>
              <w:jc w:val="right"/>
              <w:bidi/>
            </w:pPr>
            <w:r>
              <w:rPr>
                <w:sz w:val="19"/>
              </w:rPr>
              <w:t>5</w:t>
            </w:r>
          </w:p>
        </w:tc>
        <w:tc>
          <w:tcPr>
            <w:tcW w:type="dxa" w:w="3952"/>
            <w:vAlign w:val="center"/>
          </w:tcPr>
          <w:p>
            <w:pPr>
              <w:spacing w:line="283" w:lineRule="auto" w:after="0"/>
              <w:jc w:val="right"/>
              <w:bidi/>
            </w:pPr>
            <w:r>
              <w:rPr>
                <w:sz w:val="19"/>
              </w:rPr>
              <w:t>أرد المتشابه إلى المحكم من غير إلغاء بيانه.</w:t>
            </w:r>
          </w:p>
        </w:tc>
      </w:tr>
      <w:tr>
        <w:tc>
          <w:tcPr>
            <w:tcW w:type="dxa" w:w="3952"/>
            <w:vAlign w:val="center"/>
          </w:tcPr>
          <w:p>
            <w:pPr>
              <w:spacing w:line="283" w:lineRule="auto" w:after="0"/>
              <w:jc w:val="right"/>
              <w:bidi/>
            </w:pPr>
            <w:r>
              <w:rPr>
                <w:sz w:val="19"/>
              </w:rPr>
              <w:t>6</w:t>
            </w:r>
          </w:p>
        </w:tc>
        <w:tc>
          <w:tcPr>
            <w:tcW w:type="dxa" w:w="3952"/>
            <w:vAlign w:val="center"/>
          </w:tcPr>
          <w:p>
            <w:pPr>
              <w:spacing w:line="283" w:lineRule="auto" w:after="0"/>
              <w:jc w:val="right"/>
              <w:bidi/>
            </w:pPr>
            <w:r>
              <w:rPr>
                <w:sz w:val="19"/>
              </w:rPr>
              <w:t>أستعمل اللغة ولا أعبد المعجم أو الجذر.</w:t>
            </w:r>
          </w:p>
        </w:tc>
      </w:tr>
      <w:tr>
        <w:tc>
          <w:tcPr>
            <w:tcW w:type="dxa" w:w="3952"/>
            <w:vAlign w:val="center"/>
          </w:tcPr>
          <w:p>
            <w:pPr>
              <w:spacing w:line="283" w:lineRule="auto" w:after="0"/>
              <w:jc w:val="right"/>
              <w:bidi/>
            </w:pPr>
            <w:r>
              <w:rPr>
                <w:sz w:val="19"/>
              </w:rPr>
              <w:t>7</w:t>
            </w:r>
          </w:p>
        </w:tc>
        <w:tc>
          <w:tcPr>
            <w:tcW w:type="dxa" w:w="3952"/>
            <w:vAlign w:val="center"/>
          </w:tcPr>
          <w:p>
            <w:pPr>
              <w:spacing w:line="283" w:lineRule="auto" w:after="0"/>
              <w:jc w:val="right"/>
              <w:bidi/>
            </w:pPr>
            <w:r>
              <w:rPr>
                <w:sz w:val="19"/>
              </w:rPr>
              <w:t>أفحص الرواية والمأثور قبل الاحتجاج بهما.</w:t>
            </w:r>
          </w:p>
        </w:tc>
      </w:tr>
      <w:tr>
        <w:tc>
          <w:tcPr>
            <w:tcW w:type="dxa" w:w="3952"/>
            <w:vAlign w:val="center"/>
          </w:tcPr>
          <w:p>
            <w:pPr>
              <w:spacing w:line="283" w:lineRule="auto" w:after="0"/>
              <w:jc w:val="right"/>
              <w:bidi/>
            </w:pPr>
            <w:r>
              <w:rPr>
                <w:sz w:val="19"/>
              </w:rPr>
              <w:t>8</w:t>
            </w:r>
          </w:p>
        </w:tc>
        <w:tc>
          <w:tcPr>
            <w:tcW w:type="dxa" w:w="3952"/>
            <w:vAlign w:val="center"/>
          </w:tcPr>
          <w:p>
            <w:pPr>
              <w:spacing w:line="283" w:lineRule="auto" w:after="0"/>
              <w:jc w:val="right"/>
              <w:bidi/>
            </w:pPr>
            <w:r>
              <w:rPr>
                <w:sz w:val="19"/>
              </w:rPr>
              <w:t>أحفظ أقوال المتقدمين ولا أقدسها.</w:t>
            </w:r>
          </w:p>
        </w:tc>
      </w:tr>
      <w:tr>
        <w:tc>
          <w:tcPr>
            <w:tcW w:type="dxa" w:w="3952"/>
            <w:vAlign w:val="center"/>
          </w:tcPr>
          <w:p>
            <w:pPr>
              <w:spacing w:line="283" w:lineRule="auto" w:after="0"/>
              <w:jc w:val="right"/>
              <w:bidi/>
            </w:pPr>
            <w:r>
              <w:rPr>
                <w:sz w:val="19"/>
              </w:rPr>
              <w:t>9</w:t>
            </w:r>
          </w:p>
        </w:tc>
        <w:tc>
          <w:tcPr>
            <w:tcW w:type="dxa" w:w="3952"/>
            <w:vAlign w:val="center"/>
          </w:tcPr>
          <w:p>
            <w:pPr>
              <w:spacing w:line="283" w:lineRule="auto" w:after="0"/>
              <w:jc w:val="right"/>
              <w:bidi/>
            </w:pPr>
            <w:r>
              <w:rPr>
                <w:sz w:val="19"/>
              </w:rPr>
              <w:t>أكشف افتراضاتي المذهبية والفلسفية.</w:t>
            </w:r>
          </w:p>
        </w:tc>
      </w:tr>
      <w:tr>
        <w:tc>
          <w:tcPr>
            <w:tcW w:type="dxa" w:w="3952"/>
            <w:vAlign w:val="center"/>
          </w:tcPr>
          <w:p>
            <w:pPr>
              <w:spacing w:line="283" w:lineRule="auto" w:after="0"/>
              <w:jc w:val="right"/>
              <w:bidi/>
            </w:pPr>
            <w:r>
              <w:rPr>
                <w:sz w:val="19"/>
              </w:rPr>
              <w:t>10</w:t>
            </w:r>
          </w:p>
        </w:tc>
        <w:tc>
          <w:tcPr>
            <w:tcW w:type="dxa" w:w="3952"/>
            <w:vAlign w:val="center"/>
          </w:tcPr>
          <w:p>
            <w:pPr>
              <w:spacing w:line="283" w:lineRule="auto" w:after="0"/>
              <w:jc w:val="right"/>
              <w:bidi/>
            </w:pPr>
            <w:r>
              <w:rPr>
                <w:sz w:val="19"/>
              </w:rPr>
              <w:t>أستعمل العقل للتدبر لا للاستبداد.</w:t>
            </w:r>
          </w:p>
        </w:tc>
      </w:tr>
      <w:tr>
        <w:tc>
          <w:tcPr>
            <w:tcW w:type="dxa" w:w="3952"/>
            <w:vAlign w:val="center"/>
          </w:tcPr>
          <w:p>
            <w:pPr>
              <w:spacing w:line="283" w:lineRule="auto" w:after="0"/>
              <w:jc w:val="right"/>
              <w:bidi/>
            </w:pPr>
            <w:r>
              <w:rPr>
                <w:sz w:val="19"/>
              </w:rPr>
              <w:t>11</w:t>
            </w:r>
          </w:p>
        </w:tc>
        <w:tc>
          <w:tcPr>
            <w:tcW w:type="dxa" w:w="3952"/>
            <w:vAlign w:val="center"/>
          </w:tcPr>
          <w:p>
            <w:pPr>
              <w:spacing w:line="283" w:lineRule="auto" w:after="0"/>
              <w:jc w:val="right"/>
              <w:bidi/>
            </w:pPr>
            <w:r>
              <w:rPr>
                <w:sz w:val="19"/>
              </w:rPr>
              <w:t>أذكر القول المخالف بأقوى صورة.</w:t>
            </w:r>
          </w:p>
        </w:tc>
      </w:tr>
      <w:tr>
        <w:tc>
          <w:tcPr>
            <w:tcW w:type="dxa" w:w="3952"/>
            <w:vAlign w:val="center"/>
          </w:tcPr>
          <w:p>
            <w:pPr>
              <w:spacing w:line="283" w:lineRule="auto" w:after="0"/>
              <w:jc w:val="right"/>
              <w:bidi/>
            </w:pPr>
            <w:r>
              <w:rPr>
                <w:sz w:val="19"/>
              </w:rPr>
              <w:t>12</w:t>
            </w:r>
          </w:p>
        </w:tc>
        <w:tc>
          <w:tcPr>
            <w:tcW w:type="dxa" w:w="3952"/>
            <w:vAlign w:val="center"/>
          </w:tcPr>
          <w:p>
            <w:pPr>
              <w:spacing w:line="283" w:lineRule="auto" w:after="0"/>
              <w:jc w:val="right"/>
              <w:bidi/>
            </w:pPr>
            <w:r>
              <w:rPr>
                <w:sz w:val="19"/>
              </w:rPr>
              <w:t>أفرق بين المحكم والراجح والمحتمل.</w:t>
            </w:r>
          </w:p>
        </w:tc>
      </w:tr>
      <w:tr>
        <w:tc>
          <w:tcPr>
            <w:tcW w:type="dxa" w:w="3952"/>
            <w:vAlign w:val="center"/>
          </w:tcPr>
          <w:p>
            <w:pPr>
              <w:spacing w:line="283" w:lineRule="auto" w:after="0"/>
              <w:jc w:val="right"/>
              <w:bidi/>
            </w:pPr>
            <w:r>
              <w:rPr>
                <w:sz w:val="19"/>
              </w:rPr>
              <w:t>13</w:t>
            </w:r>
          </w:p>
        </w:tc>
        <w:tc>
          <w:tcPr>
            <w:tcW w:type="dxa" w:w="3952"/>
            <w:vAlign w:val="center"/>
          </w:tcPr>
          <w:p>
            <w:pPr>
              <w:spacing w:line="283" w:lineRule="auto" w:after="0"/>
              <w:jc w:val="right"/>
              <w:bidi/>
            </w:pPr>
            <w:r>
              <w:rPr>
                <w:sz w:val="19"/>
              </w:rPr>
              <w:t>أتوقف حين لا يكفي الدليل.</w:t>
            </w:r>
          </w:p>
        </w:tc>
      </w:tr>
      <w:tr>
        <w:tc>
          <w:tcPr>
            <w:tcW w:type="dxa" w:w="3952"/>
            <w:vAlign w:val="center"/>
          </w:tcPr>
          <w:p>
            <w:pPr>
              <w:spacing w:line="283" w:lineRule="auto" w:after="0"/>
              <w:jc w:val="right"/>
              <w:bidi/>
            </w:pPr>
            <w:r>
              <w:rPr>
                <w:sz w:val="19"/>
              </w:rPr>
              <w:t>14</w:t>
            </w:r>
          </w:p>
        </w:tc>
        <w:tc>
          <w:tcPr>
            <w:tcW w:type="dxa" w:w="3952"/>
            <w:vAlign w:val="center"/>
          </w:tcPr>
          <w:p>
            <w:pPr>
              <w:spacing w:line="283" w:lineRule="auto" w:after="0"/>
              <w:jc w:val="right"/>
              <w:bidi/>
            </w:pPr>
            <w:r>
              <w:rPr>
                <w:sz w:val="19"/>
              </w:rPr>
              <w:t>أعلن نطاق بحثي وما لم أستوعبه.</w:t>
            </w:r>
          </w:p>
        </w:tc>
      </w:tr>
      <w:tr>
        <w:tc>
          <w:tcPr>
            <w:tcW w:type="dxa" w:w="3952"/>
            <w:vAlign w:val="center"/>
          </w:tcPr>
          <w:p>
            <w:pPr>
              <w:spacing w:line="283" w:lineRule="auto" w:after="0"/>
              <w:jc w:val="right"/>
              <w:bidi/>
            </w:pPr>
            <w:r>
              <w:rPr>
                <w:sz w:val="19"/>
              </w:rPr>
              <w:t>15</w:t>
            </w:r>
          </w:p>
        </w:tc>
        <w:tc>
          <w:tcPr>
            <w:tcW w:type="dxa" w:w="3952"/>
            <w:vAlign w:val="center"/>
          </w:tcPr>
          <w:p>
            <w:pPr>
              <w:spacing w:line="283" w:lineRule="auto" w:after="0"/>
              <w:jc w:val="right"/>
              <w:bidi/>
            </w:pPr>
            <w:r>
              <w:rPr>
                <w:sz w:val="19"/>
              </w:rPr>
              <w:t>أصحح تفسيري عند ظهور حجة أقوى.</w:t>
            </w:r>
          </w:p>
        </w:tc>
      </w:tr>
      <w:tr>
        <w:tc>
          <w:tcPr>
            <w:tcW w:type="dxa" w:w="3952"/>
            <w:vAlign w:val="center"/>
          </w:tcPr>
          <w:p>
            <w:pPr>
              <w:spacing w:line="283" w:lineRule="auto" w:after="0"/>
              <w:jc w:val="right"/>
              <w:bidi/>
            </w:pPr>
            <w:r>
              <w:rPr>
                <w:sz w:val="19"/>
              </w:rPr>
              <w:t>16</w:t>
            </w:r>
          </w:p>
        </w:tc>
        <w:tc>
          <w:tcPr>
            <w:tcW w:type="dxa" w:w="3952"/>
            <w:vAlign w:val="center"/>
          </w:tcPr>
          <w:p>
            <w:pPr>
              <w:spacing w:line="283" w:lineRule="auto" w:after="0"/>
              <w:jc w:val="right"/>
              <w:bidi/>
            </w:pPr>
            <w:r>
              <w:rPr>
                <w:sz w:val="19"/>
              </w:rPr>
              <w:t>لا أستعمل العلم المتغير لإغلاق معنى القرآن.</w:t>
            </w:r>
          </w:p>
        </w:tc>
      </w:tr>
      <w:tr>
        <w:tc>
          <w:tcPr>
            <w:tcW w:type="dxa" w:w="3952"/>
            <w:vAlign w:val="center"/>
          </w:tcPr>
          <w:p>
            <w:pPr>
              <w:spacing w:line="283" w:lineRule="auto" w:after="0"/>
              <w:jc w:val="right"/>
              <w:bidi/>
            </w:pPr>
            <w:r>
              <w:rPr>
                <w:sz w:val="19"/>
              </w:rPr>
              <w:t>17</w:t>
            </w:r>
          </w:p>
        </w:tc>
        <w:tc>
          <w:tcPr>
            <w:tcW w:type="dxa" w:w="3952"/>
            <w:vAlign w:val="center"/>
          </w:tcPr>
          <w:p>
            <w:pPr>
              <w:spacing w:line="283" w:lineRule="auto" w:after="0"/>
              <w:jc w:val="right"/>
              <w:bidi/>
            </w:pPr>
            <w:r>
              <w:rPr>
                <w:sz w:val="19"/>
              </w:rPr>
              <w:t>لا أحصر العموم بسبب واقعة أو مصداق.</w:t>
            </w:r>
          </w:p>
        </w:tc>
      </w:tr>
      <w:tr>
        <w:tc>
          <w:tcPr>
            <w:tcW w:type="dxa" w:w="3952"/>
            <w:vAlign w:val="center"/>
          </w:tcPr>
          <w:p>
            <w:pPr>
              <w:spacing w:line="283" w:lineRule="auto" w:after="0"/>
              <w:jc w:val="right"/>
              <w:bidi/>
            </w:pPr>
            <w:r>
              <w:rPr>
                <w:sz w:val="19"/>
              </w:rPr>
              <w:t>18</w:t>
            </w:r>
          </w:p>
        </w:tc>
        <w:tc>
          <w:tcPr>
            <w:tcW w:type="dxa" w:w="3952"/>
            <w:vAlign w:val="center"/>
          </w:tcPr>
          <w:p>
            <w:pPr>
              <w:spacing w:line="283" w:lineRule="auto" w:after="0"/>
              <w:jc w:val="right"/>
              <w:bidi/>
            </w:pPr>
            <w:r>
              <w:rPr>
                <w:sz w:val="19"/>
              </w:rPr>
              <w:t>أربط المقصد بالدلالة ولا أجعله بديلاً عنها.</w:t>
            </w:r>
          </w:p>
        </w:tc>
      </w:tr>
      <w:tr>
        <w:tc>
          <w:tcPr>
            <w:tcW w:type="dxa" w:w="3952"/>
            <w:vAlign w:val="center"/>
          </w:tcPr>
          <w:p>
            <w:pPr>
              <w:spacing w:line="283" w:lineRule="auto" w:after="0"/>
              <w:jc w:val="right"/>
              <w:bidi/>
            </w:pPr>
            <w:r>
              <w:rPr>
                <w:sz w:val="19"/>
              </w:rPr>
              <w:t>19</w:t>
            </w:r>
          </w:p>
        </w:tc>
        <w:tc>
          <w:tcPr>
            <w:tcW w:type="dxa" w:w="3952"/>
            <w:vAlign w:val="center"/>
          </w:tcPr>
          <w:p>
            <w:pPr>
              <w:spacing w:line="283" w:lineRule="auto" w:after="0"/>
              <w:jc w:val="right"/>
              <w:bidi/>
            </w:pPr>
            <w:r>
              <w:rPr>
                <w:sz w:val="19"/>
              </w:rPr>
              <w:t>أزن مآل التفسير في العلم والعمل.</w:t>
            </w:r>
          </w:p>
        </w:tc>
      </w:tr>
      <w:tr>
        <w:tc>
          <w:tcPr>
            <w:tcW w:type="dxa" w:w="3952"/>
            <w:vAlign w:val="center"/>
          </w:tcPr>
          <w:p>
            <w:pPr>
              <w:spacing w:line="283" w:lineRule="auto" w:after="0"/>
              <w:jc w:val="right"/>
              <w:bidi/>
            </w:pPr>
            <w:r>
              <w:rPr>
                <w:sz w:val="19"/>
              </w:rPr>
              <w:t>20</w:t>
            </w:r>
          </w:p>
        </w:tc>
        <w:tc>
          <w:tcPr>
            <w:tcW w:type="dxa" w:w="3952"/>
            <w:vAlign w:val="center"/>
          </w:tcPr>
          <w:p>
            <w:pPr>
              <w:spacing w:line="283" w:lineRule="auto" w:after="0"/>
              <w:jc w:val="right"/>
              <w:bidi/>
            </w:pPr>
            <w:r>
              <w:rPr>
                <w:sz w:val="19"/>
              </w:rPr>
              <w:t>أرد العلم إلى الله وأطلب الزيادة منه.</w:t>
            </w:r>
          </w:p>
        </w:tc>
      </w:tr>
    </w:tbl>
    <w:p/>
    <w:p>
      <w:pPr>
        <w:spacing w:line="283" w:lineRule="auto" w:after="80"/>
        <w:ind w:firstLine="397"/>
        <w:jc w:val="both"/>
        <w:bidi/>
      </w:pPr>
      <w:r>
        <w:t>العهد 1: أجعل القرآن حاكماً على تفسيري ولا أجعل تفسيري حاكماً عليه.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2: أميز النص من فهمي ولا أنسب اجتهادي إلى الله.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3: أجمع المدونة قبل بناء النظرية.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4: أقرأ الآية في سورتها والسورة في القرآن كله.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5: أرد المتشابه إلى المحكم من غير إلغاء بيانه.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6: أستعمل اللغة ولا أعبد المعجم أو الجذر.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7: أفحص الرواية والمأثور قبل الاحتجاج بهما.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8: أحفظ أقوال المتقدمين ولا أقدسها.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9: أكشف افتراضاتي المذهبية والفلسفية.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10: أستعمل العقل للتدبر لا للاستبداد.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11: أذكر القول المخالف بأقوى صورة.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12: أفرق بين المحكم والراجح والمحتمل.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13: أتوقف حين لا يكفي الدليل.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14: أعلن نطاق بحثي وما لم أستوعبه.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15: أصحح تفسيري عند ظهور حجة أقوى.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16: لا أستعمل العلم المتغير لإغلاق معنى القرآن.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17: لا أحصر العموم بسبب واقعة أو مصداق.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18: أربط المقصد بالدلالة ولا أجعله بديلاً عنها.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19: أزن مآل التفسير في العلم والعمل. ولا يثبت الالتزام به في المقدمة، بل في طريقة جمع الآيات، ولغة الترجيح، وإدارة الخلاف، والاستعداد للتصحيح.</w:t>
      </w:r>
    </w:p>
    <w:p>
      <w:pPr>
        <w:spacing w:line="283" w:lineRule="auto" w:after="80"/>
        <w:ind w:firstLine="397"/>
        <w:jc w:val="both"/>
        <w:bidi/>
      </w:pPr>
      <w:r>
        <w:t>العهد 20: أرد العلم إلى الله وأطلب الزيادة منه. ولا يثبت الالتزام به في المقدمة، بل في طريقة جمع الآيات، ولغة الترجيح، وإدارة الخلاف، والاستعداد للتصحيح.</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حاكمية القرآن على تفسير القرآن ليست طريقةً من طرق التفسير إلى جانب غيرها، بل الأصل الذي يضبط جميع الطرق. فاللغة والمأثور والسياق والعقل والتاريخ والعلم لا تُلغى، لكنها تعمل في رتبها ولا تتحول إلى سلطة تعيد صياغة الكتاب وفق معاييرها.</w:t>
      </w:r>
    </w:p>
    <w:p>
      <w:pPr>
        <w:spacing w:line="283" w:lineRule="auto" w:after="80"/>
        <w:ind w:firstLine="397"/>
        <w:jc w:val="both"/>
        <w:bidi/>
      </w:pPr>
      <w:r>
        <w:t>تحفظ الحاكمية الفرق بين كلام الله وكلام الإنسان. وهذا الفرق لا يقود إلى نسبية التفسير، لأن الدليل واللسان والسياق والمحكم والشبكة تتيح علماً متفاوت الدرجات؛ لكنه يمنع عصمة المفسر وتحويل الشهرة أو المذهب أو المؤسسة إلى مراد إلهي.</w:t>
      </w:r>
    </w:p>
    <w:p>
      <w:pPr>
        <w:spacing w:line="283" w:lineRule="auto" w:after="80"/>
        <w:ind w:firstLine="397"/>
        <w:jc w:val="both"/>
        <w:bidi/>
      </w:pPr>
      <w:r>
        <w:t>كما تكشف أن تفسير القرآن بالقرآن ليس إحالةً بسيطةً من آية إلى آية، بل إعادة بناء لنظام البيان: آيات محكمة ومتشهة، وسور ووحدات، ومفاهيم وشبكات، وقواعد وسنن ومقاصد. ولا تُفهم الجزئيات إلا بقدر اتصالها بهذا النظام.</w:t>
      </w:r>
    </w:p>
    <w:p>
      <w:pPr>
        <w:spacing w:line="283" w:lineRule="auto" w:after="80"/>
        <w:ind w:firstLine="397"/>
        <w:jc w:val="both"/>
        <w:bidi/>
      </w:pPr>
      <w:r>
        <w:t>يستقر ترتيب المصادر على أن القرآن يحكم، وبيان الرسول الثابت يبين، واللسان يكشف الإمكان، والسياق يحدد الوظيفة، والمأثور يشهد، والعقل يربط ويستنبط، والتاريخ والعلم يقدمان قرائن. ولا تملك أداة أن تتجاوز وظيفتها أو تصحح نقص غيرها.</w:t>
      </w:r>
    </w:p>
    <w:p>
      <w:pPr>
        <w:spacing w:line="283" w:lineRule="auto" w:after="80"/>
        <w:ind w:firstLine="397"/>
        <w:jc w:val="both"/>
        <w:bidi/>
      </w:pPr>
      <w:r>
        <w:t>تجعل الخوارزمية الحاكمية قابلةً للتشغيل، فتبدأ بالسؤال والمدونة، وتمر باللسان والسياق والمحكم والشبكة والمأثور والبدائل، وتنتهي بنتيجة معللة وحدود وإصدار. وبذلك يخرج التفسير من الانطباع غير المصرح بمراحله إلى شهادة يمكن فحصها ومراجعتها.</w:t>
      </w:r>
    </w:p>
    <w:p>
      <w:pPr>
        <w:spacing w:line="283" w:lineRule="auto" w:after="80"/>
        <w:ind w:firstLine="397"/>
        <w:jc w:val="both"/>
        <w:bidi/>
      </w:pPr>
      <w:r>
        <w:t>تبقى أكبر مخاطر الحاكمية أن تتحول هي نفسها إلى مذهب مغلق يزعم أن قراءته هي القرآن. ولذلك كان ميثاق المفسر ولغة الدرجات وحق الاعتراض والتوقف وحفظ الإصدارات أجزاءً من النظرية، لا أخلاقاً خارجيةً تضاف إليها.</w:t>
      </w:r>
    </w:p>
    <w:p>
      <w:pPr>
        <w:spacing w:line="283" w:lineRule="auto" w:after="80"/>
        <w:ind w:firstLine="397"/>
        <w:jc w:val="both"/>
        <w:bidi/>
      </w:pPr>
      <w:r>
        <w:t>يفتح هذا الكتاب الطريق للكتب اللاحقة في موسوعة الأصول النظرية للتفسير البياني: نظرية البيان، والنظام المفهومي، والشبكات، والسياق، والوحدة السُّورية، والمصطلح، والمدونة، والقواعد، والسنن، والمحكم والمتشابه، والقراءات، وأسباب النزول، والمأثور، ثم النظرية النهائية.</w:t>
      </w:r>
    </w:p>
    <w:p>
      <w:pPr>
        <w:spacing w:line="283" w:lineRule="auto" w:after="80"/>
        <w:ind w:firstLine="397"/>
        <w:jc w:val="both"/>
        <w:bidi/>
      </w:pPr>
      <w:r>
        <w:t>وتظل الغاية ألا يُقال على الله بغير علم، وأن يُقرأ القرآن بوصفه كتاباً محكماً مفصلاً متشابهاً مثاني، وأن يعمل التفسير في خدمة الهداية والبيان والقسط والإصلاح. فما أصاب من الحق فبفضل الله، وما بقي من نقص فموضع بحث ومراجعة واستغفار.</w:t>
      </w:r>
    </w:p>
    <w:p>
      <w:pPr>
        <w:pStyle w:val="Heading2"/>
        <w:spacing w:line="283" w:lineRule="auto" w:after="120"/>
        <w:jc w:val="right"/>
        <w:keepNext/>
        <w:bidi/>
      </w:pPr>
      <w:r>
        <w:t>التعريف النهائي</w:t>
      </w:r>
    </w:p>
    <w:p>
      <w:pPr>
        <w:spacing w:line="283" w:lineRule="auto" w:after="80"/>
        <w:ind w:firstLine="397"/>
        <w:jc w:val="both"/>
        <w:bidi/>
      </w:pPr>
      <w:r>
        <w:t>حاكمية القرآن على تفسير القرآن هي الأصل المنهجي الذي يجعل النص المنزل ومحكماته ونظامه ولسانه وسياقاته وشبكاته ومقاصده المرجع الأعلى في تقويم كل تفسير، ويرتب بيان الرسول واللغة والمأثور والقراءات والعقل والتاريخ والعلم في وظائفها وحدودها، ويميز كلام الله من فهم المفسر، وينتج تفسيراً معللاً متدرجاً قابلاً للتكرار والاعتراض والتصحيح، غايته العلم بالمراد بقدر الدليل ومنع القول على الله بغير علم.</w:t>
      </w:r>
    </w:p>
    <w:p>
      <w:pPr>
        <w:pStyle w:val="Heading2"/>
        <w:spacing w:line="283" w:lineRule="auto" w:after="120"/>
        <w:jc w:val="right"/>
        <w:keepNext/>
        <w:bidi/>
      </w:pPr>
      <w:r>
        <w:t>الدعاء الختامي</w:t>
      </w:r>
    </w:p>
    <w:p>
      <w:pPr>
        <w:spacing w:line="283" w:lineRule="auto" w:after="80"/>
        <w:ind w:firstLine="397"/>
        <w:jc w:val="both"/>
        <w:bidi/>
      </w:pPr>
      <w:r>
        <w:t>اللهم ربنا علمنا القرآن، وافتح لنا من بيانه بقدر ما يرضيك، ولا تجعل أهواءنا حاكمةً على كتابك، ولا تجعل ما علمتنا حجاباً عن زيادة العلم، وارزقنا القسط في القول، والتواضع عند الاحتمال، والتوقف عند الجهل، والرجوع إلى الحق عند ظهوره. وقل رب زدني علماً.</w:t>
      </w:r>
    </w:p>
    <w:p>
      <w:r>
        <w:br w:type="page"/>
      </w:r>
    </w:p>
    <w:p>
      <w:pPr>
        <w:pStyle w:val="Heading1"/>
        <w:spacing w:line="283" w:lineRule="auto" w:after="120"/>
        <w:jc w:val="right"/>
        <w:keepNext/>
        <w:bidi/>
      </w:pPr>
      <w:r>
        <w:t>الملحق النقدي الأول: اختبار الحاكمية على نماذج تفسيرية كبرى</w:t>
      </w:r>
    </w:p>
    <w:p>
      <w:pPr>
        <w:pStyle w:val="Heading2"/>
        <w:spacing w:line="283" w:lineRule="auto" w:after="120"/>
        <w:jc w:val="right"/>
        <w:keepNext/>
        <w:bidi/>
      </w:pPr>
      <w:r>
        <w:t>النموذج 1: ﴿لَيْسَ كَمِثْلِهِ شَيْءٌ﴾ وصفات الله</w:t>
      </w:r>
    </w:p>
    <w:p>
      <w:pPr>
        <w:spacing w:line="283" w:lineRule="auto" w:after="80"/>
        <w:ind w:firstLine="397"/>
        <w:jc w:val="both"/>
        <w:bidi/>
      </w:pPr>
      <w:r>
        <w:t>مجال الاختبار: العقيدة والتنزيه. والفرضية التطبيقية هي أن تحكم آيات التنزيه والتوحيد الألفاظ المتشابهة، من غير إلغاء ما تثبته الآيات من أسماء وصفات وأفعال.</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2: ﴿الرَّحْمَنُ عَلَى الْعَرْشِ اسْتَوَى﴾</w:t>
      </w:r>
    </w:p>
    <w:p>
      <w:pPr>
        <w:spacing w:line="283" w:lineRule="auto" w:after="80"/>
        <w:ind w:firstLine="397"/>
        <w:jc w:val="both"/>
        <w:bidi/>
      </w:pPr>
      <w:r>
        <w:t>مجال الاختبار: المتشابه واللسان. والفرضية التطبيقية هي أن يُدرس الاستواء في استعماله القرآني والسياق، ويرد إلى المحكم، ولا يُحسم بمصطلح جسم أو جهة أو مجاز قبل تحليل الدليل.</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3: ﴿يَدُ اللَّهِ فَوْقَ أَيْدِيهِمْ﴾</w:t>
      </w:r>
    </w:p>
    <w:p>
      <w:pPr>
        <w:spacing w:line="283" w:lineRule="auto" w:after="80"/>
        <w:ind w:firstLine="397"/>
        <w:jc w:val="both"/>
        <w:bidi/>
      </w:pPr>
      <w:r>
        <w:t>مجال الاختبار: الصورة البيانية. والفرضية التطبيقية هي أن يُحفظ تركيب البيعة والقوة والعهد، وتُمنع القراءة التجسيمية والاختزال المجازي غير المعلل.</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4: ﴿لَا إِكْرَاهَ فِي الدِّينِ﴾</w:t>
      </w:r>
    </w:p>
    <w:p>
      <w:pPr>
        <w:spacing w:line="283" w:lineRule="auto" w:after="80"/>
        <w:ind w:firstLine="397"/>
        <w:jc w:val="both"/>
        <w:bidi/>
      </w:pPr>
      <w:r>
        <w:t>مجال الاختبار: الحرية والإيمان. والفرضية التطبيقية هي أن تحكم شبكة الإيمان والاختيار والمسؤولية والقتال تفسير الآية، ولا تُلغى بسبب واقعة تاريخية أو آية مقتطعة.</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5: ﴿وَمَن لَّمْ يَحْكُم بِمَا أَنزَلَ اللَّهُ﴾</w:t>
      </w:r>
    </w:p>
    <w:p>
      <w:pPr>
        <w:spacing w:line="283" w:lineRule="auto" w:after="80"/>
        <w:ind w:firstLine="397"/>
        <w:jc w:val="both"/>
        <w:bidi/>
      </w:pPr>
      <w:r>
        <w:t>مجال الاختبار: الحكم والتكفير. والفرضية التطبيقية هي أن يُقرأ المقطع في سياق المائدة وشبكة الكفر والظلم والفسق، ويُمنع تحويل الأوصاف إلى حكم واحد على كل واقعة وشخص.</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6: ﴿الرِّجَالُ قَوَّامُونَ عَلَى النِّسَاءِ﴾</w:t>
      </w:r>
    </w:p>
    <w:p>
      <w:pPr>
        <w:spacing w:line="283" w:lineRule="auto" w:after="80"/>
        <w:ind w:firstLine="397"/>
        <w:jc w:val="both"/>
        <w:bidi/>
      </w:pPr>
      <w:r>
        <w:t>مجال الاختبار: الأسرة والقوامة. والفرضية التطبيقية هي أن تحكم النفقة والمسؤولية والسياق والأسرة والقسط معنى القوامة، ولا تُحوّل إلى تفاضل وجودي أو سلطة مطلقة.</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7: ﴿وَاضْرِبُوهُنَّ﴾</w:t>
      </w:r>
    </w:p>
    <w:p>
      <w:pPr>
        <w:spacing w:line="283" w:lineRule="auto" w:after="80"/>
        <w:ind w:firstLine="397"/>
        <w:jc w:val="both"/>
        <w:bidi/>
      </w:pPr>
      <w:r>
        <w:t>مجال الاختبار: اللسان والمآل والحقوق. والفرضية التطبيقية هي أن يُحلل التركيب في مسار علاج النشوز وحدوده، وتُجمع المحكمات في المعاشرة والإحسان والضرر، ولا يُستعمل لفظ منفرد لتشريع العنف.</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8: ﴿فَاقْتُلُوا الْمُشْرِكِينَ﴾</w:t>
      </w:r>
    </w:p>
    <w:p>
      <w:pPr>
        <w:spacing w:line="283" w:lineRule="auto" w:after="80"/>
        <w:ind w:firstLine="397"/>
        <w:jc w:val="both"/>
        <w:bidi/>
      </w:pPr>
      <w:r>
        <w:t>مجال الاختبار: السياق والعهود. والفرضية التطبيقية هي أن يحكم سياق سورة التوبة والبراءة والعهود والعدوان والمهلة معنى الأمر، ولا يُقتطع إلى قاعدة في كل مشرك.</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9: ﴿وَلَكُمْ فِي الْقِصَاصِ حَيَاةٌ﴾</w:t>
      </w:r>
    </w:p>
    <w:p>
      <w:pPr>
        <w:spacing w:line="283" w:lineRule="auto" w:after="80"/>
        <w:ind w:firstLine="397"/>
        <w:jc w:val="both"/>
        <w:bidi/>
      </w:pPr>
      <w:r>
        <w:t>مجال الاختبار: التشريع والمقصد. والفرضية التطبيقية هي أن تُفهم الحياة في نظام الردع والعدل والعفو والدية، ولا يُفصل الحكم عن شروط القضاء والحقوق.</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10: ﴿السَّارِقُ وَالسَّارِقَةُ فَاقْطَعُوا﴾</w:t>
      </w:r>
    </w:p>
    <w:p>
      <w:pPr>
        <w:spacing w:line="283" w:lineRule="auto" w:after="80"/>
        <w:ind w:firstLine="397"/>
        <w:jc w:val="both"/>
        <w:bidi/>
      </w:pPr>
      <w:r>
        <w:t>مجال الاختبار: الحكم والحدود. والفرضية التطبيقية هي أن تُجمع شبكة السرقة والمال والتوبة والشروط والسلطة القضائية، ولا ينتج اللفظ تطبيقاً بلا أصول ومناط.</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11: ﴿خَلَقَكُم مِّن نَّفْسٍ وَاحِدَةٍ﴾</w:t>
      </w:r>
    </w:p>
    <w:p>
      <w:pPr>
        <w:spacing w:line="283" w:lineRule="auto" w:after="80"/>
        <w:ind w:firstLine="397"/>
        <w:jc w:val="both"/>
        <w:bidi/>
      </w:pPr>
      <w:r>
        <w:t>مجال الاختبار: الإنسان والأسرة. والفرضية التطبيقية هي أن تُبنى دلالة النفس الواحدة من استعمال النفس والخلق والزوج، ولا تُفرض رواية أو فلسفة على النص.</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12: ﴿وَنَفَخْتُ فِيهِ مِن رُّوحِي﴾</w:t>
      </w:r>
    </w:p>
    <w:p>
      <w:pPr>
        <w:spacing w:line="283" w:lineRule="auto" w:after="80"/>
        <w:ind w:firstLine="397"/>
        <w:jc w:val="both"/>
        <w:bidi/>
      </w:pPr>
      <w:r>
        <w:t>مجال الاختبار: الروح والخلق. والفرضية التطبيقية هي أن تُرد الإضافة إلى شبكة الخلق والأمر والتكريم، ولا تُفهم على حلول جزء إلهي في الإنسان.</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13: ﴿الشَّمْسُ تَجْرِي لِمُسْتَقَرٍّ لَّهَا﴾</w:t>
      </w:r>
    </w:p>
    <w:p>
      <w:pPr>
        <w:spacing w:line="283" w:lineRule="auto" w:after="80"/>
        <w:ind w:firstLine="397"/>
        <w:jc w:val="both"/>
        <w:bidi/>
      </w:pPr>
      <w:r>
        <w:t>مجال الاختبار: القراءة العلمية. والفرضية التطبيقية هي أن يُحفظ البيان الكوني ولا يُربط حصراً بنموذج فلكي متغير، ويُفرق بين المشاهدة والهداية والتفصيل العلمي.</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14: ﴿وَالْجِبَالَ أَوْتَادًا﴾</w:t>
      </w:r>
    </w:p>
    <w:p>
      <w:pPr>
        <w:spacing w:line="283" w:lineRule="auto" w:after="80"/>
        <w:ind w:firstLine="397"/>
        <w:jc w:val="both"/>
        <w:bidi/>
      </w:pPr>
      <w:r>
        <w:t>مجال الاختبار: المجاز والعلم. والفرضية التطبيقية هي أن يُبحث معنى الوتد ووظيفة الجبال في السياق، ولا تُختزل الآية في دعوى جيولوجية معاصرة غير مستقرة.</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15: ﴿مَرَجَ الْبَحْرَيْنِ يَلْتَقِيَانِ﴾</w:t>
      </w:r>
    </w:p>
    <w:p>
      <w:pPr>
        <w:spacing w:line="283" w:lineRule="auto" w:after="80"/>
        <w:ind w:firstLine="397"/>
        <w:jc w:val="both"/>
        <w:bidi/>
      </w:pPr>
      <w:r>
        <w:t>مجال الاختبار: الآفاق والبيان. والفرضية التطبيقية هي أن تُقرأ الآيات في سياق النعم والميزان، ولا تتحول كل ظاهرة بحرية إلى إثبات إعجاز محدد.</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16: ﴿اقْرَأْ بِاسْمِ رَبِّكَ﴾</w:t>
      </w:r>
    </w:p>
    <w:p>
      <w:pPr>
        <w:spacing w:line="283" w:lineRule="auto" w:after="80"/>
        <w:ind w:firstLine="397"/>
        <w:jc w:val="both"/>
        <w:bidi/>
      </w:pPr>
      <w:r>
        <w:t>مجال الاختبار: العلم والتعليم. والفرضية التطبيقية هي أن تحكم وحدة العلق بين القراءة والخلق والقلم والعلم والطغيان معنى القراءة، فلا تُختزل في مهارة تقنية.</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17: ﴿عَلَّمَهُ الْبَيَانَ﴾</w:t>
      </w:r>
    </w:p>
    <w:p>
      <w:pPr>
        <w:spacing w:line="283" w:lineRule="auto" w:after="80"/>
        <w:ind w:firstLine="397"/>
        <w:jc w:val="both"/>
        <w:bidi/>
      </w:pPr>
      <w:r>
        <w:t>مجال الاختبار: نظرية البيان. والفرضية التطبيقية هي أن تُقرأ ضمن سلسلة الرحمن والتعليم والخلق والحسبان والميزان، فتظهر وظيفة البيان في نظام العلم والقسط.</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18: ﴿لِتَعَارَفُوا﴾</w:t>
      </w:r>
    </w:p>
    <w:p>
      <w:pPr>
        <w:spacing w:line="283" w:lineRule="auto" w:after="80"/>
        <w:ind w:firstLine="397"/>
        <w:jc w:val="both"/>
        <w:bidi/>
      </w:pPr>
      <w:r>
        <w:t>مجال الاختبار: الاجتماع والشعوب. والفرضية التطبيقية هي أن تحكم وحدة الخلق والاختلاف والتقوى مفهوم التعارف، ولا يُختزل في التعارف الشخصي أو التسامح السطحي.</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19: ﴿اسْتَعْمَرَكُمْ فِيهَا﴾</w:t>
      </w:r>
    </w:p>
    <w:p>
      <w:pPr>
        <w:spacing w:line="283" w:lineRule="auto" w:after="80"/>
        <w:ind w:firstLine="397"/>
        <w:jc w:val="both"/>
        <w:bidi/>
      </w:pPr>
      <w:r>
        <w:t>مجال الاختبار: العمران والاستخلاف. والفرضية التطبيقية هي أن يُفهم الطلب العمراني في شبكة الخلق والتمكين والإصلاح والفساد، ولا يُحصر في البناء المادي.</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pPr>
        <w:pStyle w:val="Heading2"/>
        <w:spacing w:line="283" w:lineRule="auto" w:after="120"/>
        <w:jc w:val="right"/>
        <w:keepNext/>
        <w:bidi/>
      </w:pPr>
      <w:r>
        <w:t>النموذج 20: ﴿وَابْتَغِ فِيمَا آتَاكَ اللَّهُ الدَّارَ الْآخِرَةَ﴾</w:t>
      </w:r>
    </w:p>
    <w:p>
      <w:pPr>
        <w:spacing w:line="283" w:lineRule="auto" w:after="80"/>
        <w:ind w:firstLine="397"/>
        <w:jc w:val="both"/>
        <w:bidi/>
      </w:pPr>
      <w:r>
        <w:t>مجال الاختبار: المال والمآل. والفرضية التطبيقية هي أن تحكم قصة قارون والدار الآخرة والنصيب والإحسان والفساد معنى المال، ولا تُقرأ الآية تبريراً للثراء أو زهداً سلبياً.</w:t>
      </w:r>
    </w:p>
    <w:p>
      <w:pPr>
        <w:pStyle w:val="Heading3"/>
        <w:spacing w:line="283" w:lineRule="auto" w:after="120"/>
        <w:jc w:val="right"/>
        <w:keepNext/>
        <w:bidi/>
      </w:pPr>
      <w:r>
        <w:t>تحديد السؤال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بناء المدونة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تحليل اللسان والتركيب</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السياق والوحدة</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المحكمات والشبكات</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المأثور والأقوال</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p>
      <w:pPr>
        <w:pStyle w:val="Heading3"/>
        <w:spacing w:line="283" w:lineRule="auto" w:after="120"/>
        <w:jc w:val="right"/>
        <w:keepNext/>
        <w:bidi/>
      </w:pPr>
      <w:r>
        <w:t>الترجيح والحدود</w:t>
      </w:r>
    </w:p>
    <w:p>
      <w:pPr>
        <w:spacing w:line="283" w:lineRule="auto" w:after="80"/>
        <w:ind w:firstLine="397"/>
        <w:jc w:val="both"/>
        <w:bidi/>
      </w:pPr>
      <w:r>
        <w:t>تُجمع المادة المتعلقة بهذه المرحلة، ويُفصل ما هو ملاحظة نصية مما هو تفسير أو لازم عقدي أو فقهي. ويُذكر مصدر كل قول ودرجة ثبوته ووظيفته، ولا يُحذف القول المخالف قبل تحرير حجته.</w:t>
      </w:r>
    </w:p>
    <w:p>
      <w:pPr>
        <w:spacing w:line="283" w:lineRule="auto" w:after="80"/>
        <w:ind w:firstLine="397"/>
        <w:jc w:val="both"/>
        <w:bidi/>
      </w:pPr>
      <w:r>
        <w:t>تُختبر القراءة على الآيات النظيرة والمقابلة، وعلى وحدة السورة، وعلى أثرها في المقصد والمآل. وإذا لم تكف القرائن للحسم، صيغت النتيجة بدرجة راجحة أو محتملة أو متوقفة، ولم يُستعمل المحكم شعاراً لفرض رأي سابق.</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الطبقة</w:t>
            </w:r>
          </w:p>
        </w:tc>
        <w:tc>
          <w:tcPr>
            <w:tcW w:type="dxa" w:w="3952"/>
            <w:vAlign w:val="center"/>
          </w:tcPr>
          <w:p>
            <w:pPr>
              <w:spacing w:line="283" w:lineRule="auto" w:after="0"/>
              <w:jc w:val="center"/>
              <w:bidi/>
            </w:pPr>
            <w:r>
              <w:rPr>
                <w:b/>
                <w:sz w:val="19"/>
              </w:rPr>
              <w:t>السؤال</w:t>
            </w:r>
          </w:p>
        </w:tc>
      </w:tr>
      <w:tr>
        <w:tc>
          <w:tcPr>
            <w:tcW w:type="dxa" w:w="3952"/>
            <w:vAlign w:val="center"/>
          </w:tcPr>
          <w:p>
            <w:pPr>
              <w:spacing w:line="283" w:lineRule="auto" w:after="0"/>
              <w:jc w:val="right"/>
              <w:bidi/>
            </w:pPr>
            <w:r>
              <w:rPr>
                <w:sz w:val="19"/>
              </w:rPr>
              <w:t>القرآن</w:t>
            </w:r>
          </w:p>
        </w:tc>
        <w:tc>
          <w:tcPr>
            <w:tcW w:type="dxa" w:w="3952"/>
            <w:vAlign w:val="center"/>
          </w:tcPr>
          <w:p>
            <w:pPr>
              <w:spacing w:line="283" w:lineRule="auto" w:after="0"/>
              <w:jc w:val="right"/>
              <w:bidi/>
            </w:pPr>
            <w:r>
              <w:rPr>
                <w:sz w:val="19"/>
              </w:rPr>
              <w:t>ما الشبكة الحاكمة؟</w:t>
            </w:r>
          </w:p>
        </w:tc>
      </w:tr>
      <w:tr>
        <w:tc>
          <w:tcPr>
            <w:tcW w:type="dxa" w:w="3952"/>
            <w:vAlign w:val="center"/>
          </w:tcPr>
          <w:p>
            <w:pPr>
              <w:spacing w:line="283" w:lineRule="auto" w:after="0"/>
              <w:jc w:val="right"/>
              <w:bidi/>
            </w:pPr>
            <w:r>
              <w:rPr>
                <w:sz w:val="19"/>
              </w:rPr>
              <w:t>اللسان</w:t>
            </w:r>
          </w:p>
        </w:tc>
        <w:tc>
          <w:tcPr>
            <w:tcW w:type="dxa" w:w="3952"/>
            <w:vAlign w:val="center"/>
          </w:tcPr>
          <w:p>
            <w:pPr>
              <w:spacing w:line="283" w:lineRule="auto" w:after="0"/>
              <w:jc w:val="right"/>
              <w:bidi/>
            </w:pPr>
            <w:r>
              <w:rPr>
                <w:sz w:val="19"/>
              </w:rPr>
              <w:t>ما الإمكان والصيغة؟</w:t>
            </w:r>
          </w:p>
        </w:tc>
      </w:tr>
      <w:tr>
        <w:tc>
          <w:tcPr>
            <w:tcW w:type="dxa" w:w="3952"/>
            <w:vAlign w:val="center"/>
          </w:tcPr>
          <w:p>
            <w:pPr>
              <w:spacing w:line="283" w:lineRule="auto" w:after="0"/>
              <w:jc w:val="right"/>
              <w:bidi/>
            </w:pPr>
            <w:r>
              <w:rPr>
                <w:sz w:val="19"/>
              </w:rPr>
              <w:t>السياق</w:t>
            </w:r>
          </w:p>
        </w:tc>
        <w:tc>
          <w:tcPr>
            <w:tcW w:type="dxa" w:w="3952"/>
            <w:vAlign w:val="center"/>
          </w:tcPr>
          <w:p>
            <w:pPr>
              <w:spacing w:line="283" w:lineRule="auto" w:after="0"/>
              <w:jc w:val="right"/>
              <w:bidi/>
            </w:pPr>
            <w:r>
              <w:rPr>
                <w:sz w:val="19"/>
              </w:rPr>
              <w:t>ما الوظيفة والمخاطب؟</w:t>
            </w:r>
          </w:p>
        </w:tc>
      </w:tr>
      <w:tr>
        <w:tc>
          <w:tcPr>
            <w:tcW w:type="dxa" w:w="3952"/>
            <w:vAlign w:val="center"/>
          </w:tcPr>
          <w:p>
            <w:pPr>
              <w:spacing w:line="283" w:lineRule="auto" w:after="0"/>
              <w:jc w:val="right"/>
              <w:bidi/>
            </w:pPr>
            <w:r>
              <w:rPr>
                <w:sz w:val="19"/>
              </w:rPr>
              <w:t>المأثور</w:t>
            </w:r>
          </w:p>
        </w:tc>
        <w:tc>
          <w:tcPr>
            <w:tcW w:type="dxa" w:w="3952"/>
            <w:vAlign w:val="center"/>
          </w:tcPr>
          <w:p>
            <w:pPr>
              <w:spacing w:line="283" w:lineRule="auto" w:after="0"/>
              <w:jc w:val="right"/>
              <w:bidi/>
            </w:pPr>
            <w:r>
              <w:rPr>
                <w:sz w:val="19"/>
              </w:rPr>
              <w:t>ما الثابت وما أثره؟</w:t>
            </w:r>
          </w:p>
        </w:tc>
      </w:tr>
      <w:tr>
        <w:tc>
          <w:tcPr>
            <w:tcW w:type="dxa" w:w="3952"/>
            <w:vAlign w:val="center"/>
          </w:tcPr>
          <w:p>
            <w:pPr>
              <w:spacing w:line="283" w:lineRule="auto" w:after="0"/>
              <w:jc w:val="right"/>
              <w:bidi/>
            </w:pPr>
            <w:r>
              <w:rPr>
                <w:sz w:val="19"/>
              </w:rPr>
              <w:t>النتيجة</w:t>
            </w:r>
          </w:p>
        </w:tc>
        <w:tc>
          <w:tcPr>
            <w:tcW w:type="dxa" w:w="3952"/>
            <w:vAlign w:val="center"/>
          </w:tcPr>
          <w:p>
            <w:pPr>
              <w:spacing w:line="283" w:lineRule="auto" w:after="0"/>
              <w:jc w:val="right"/>
              <w:bidi/>
            </w:pPr>
            <w:r>
              <w:rPr>
                <w:sz w:val="19"/>
              </w:rPr>
              <w:t>ما الدرجة والحدود؟</w:t>
            </w:r>
          </w:p>
        </w:tc>
      </w:tr>
    </w:tbl>
    <w:p/>
    <w:p>
      <w:r>
        <w:br w:type="page"/>
      </w:r>
    </w:p>
    <w:p>
      <w:pPr>
        <w:pStyle w:val="Heading1"/>
        <w:spacing w:line="283" w:lineRule="auto" w:after="120"/>
        <w:jc w:val="right"/>
        <w:keepNext/>
        <w:bidi/>
      </w:pPr>
      <w:r>
        <w:t>الملحق النقدي الثاني: مدارس التفسير في ميزان الحاكمية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8"/>
              </w:rPr>
              <w:t>المدرسة</w:t>
            </w:r>
          </w:p>
        </w:tc>
        <w:tc>
          <w:tcPr>
            <w:tcW w:type="dxa" w:w="3952"/>
            <w:vAlign w:val="center"/>
          </w:tcPr>
          <w:p>
            <w:pPr>
              <w:spacing w:line="283" w:lineRule="auto" w:after="0"/>
              <w:jc w:val="center"/>
              <w:bidi/>
            </w:pPr>
            <w:r>
              <w:rPr>
                <w:b/>
                <w:sz w:val="18"/>
              </w:rPr>
              <w:t>القوة والخطر</w:t>
            </w:r>
          </w:p>
        </w:tc>
      </w:tr>
      <w:tr>
        <w:tc>
          <w:tcPr>
            <w:tcW w:type="dxa" w:w="3952"/>
            <w:vAlign w:val="center"/>
          </w:tcPr>
          <w:p>
            <w:pPr>
              <w:spacing w:line="283" w:lineRule="auto" w:after="0"/>
              <w:jc w:val="right"/>
              <w:bidi/>
            </w:pPr>
            <w:r>
              <w:rPr>
                <w:sz w:val="18"/>
              </w:rPr>
              <w:t>التفسير بالمأثور</w:t>
            </w:r>
          </w:p>
        </w:tc>
        <w:tc>
          <w:tcPr>
            <w:tcW w:type="dxa" w:w="3952"/>
            <w:vAlign w:val="center"/>
          </w:tcPr>
          <w:p>
            <w:pPr>
              <w:spacing w:line="283" w:lineRule="auto" w:after="0"/>
              <w:jc w:val="right"/>
              <w:bidi/>
            </w:pPr>
            <w:r>
              <w:rPr>
                <w:sz w:val="18"/>
              </w:rPr>
              <w:t>قوته في حفظ التلقي المبكر وبيان الرسول وآثار الصحابة، وخطره في تسوية الروايات أو حصر الآية بالمأثور.</w:t>
            </w:r>
          </w:p>
        </w:tc>
      </w:tr>
      <w:tr>
        <w:tc>
          <w:tcPr>
            <w:tcW w:type="dxa" w:w="3952"/>
            <w:vAlign w:val="center"/>
          </w:tcPr>
          <w:p>
            <w:pPr>
              <w:spacing w:line="283" w:lineRule="auto" w:after="0"/>
              <w:jc w:val="right"/>
              <w:bidi/>
            </w:pPr>
            <w:r>
              <w:rPr>
                <w:sz w:val="18"/>
              </w:rPr>
              <w:t>التفسير اللغوي</w:t>
            </w:r>
          </w:p>
        </w:tc>
        <w:tc>
          <w:tcPr>
            <w:tcW w:type="dxa" w:w="3952"/>
            <w:vAlign w:val="center"/>
          </w:tcPr>
          <w:p>
            <w:pPr>
              <w:spacing w:line="283" w:lineRule="auto" w:after="0"/>
              <w:jc w:val="right"/>
              <w:bidi/>
            </w:pPr>
            <w:r>
              <w:rPr>
                <w:sz w:val="18"/>
              </w:rPr>
              <w:t>قوته في الصرف والنحو والبلاغة، وخطره في استقلال المعجم أو الصناعة عن النظام والسياق.</w:t>
            </w:r>
          </w:p>
        </w:tc>
      </w:tr>
      <w:tr>
        <w:tc>
          <w:tcPr>
            <w:tcW w:type="dxa" w:w="3952"/>
            <w:vAlign w:val="center"/>
          </w:tcPr>
          <w:p>
            <w:pPr>
              <w:spacing w:line="283" w:lineRule="auto" w:after="0"/>
              <w:jc w:val="right"/>
              <w:bidi/>
            </w:pPr>
            <w:r>
              <w:rPr>
                <w:sz w:val="18"/>
              </w:rPr>
              <w:t>التفسير الفقهي</w:t>
            </w:r>
          </w:p>
        </w:tc>
        <w:tc>
          <w:tcPr>
            <w:tcW w:type="dxa" w:w="3952"/>
            <w:vAlign w:val="center"/>
          </w:tcPr>
          <w:p>
            <w:pPr>
              <w:spacing w:line="283" w:lineRule="auto" w:after="0"/>
              <w:jc w:val="right"/>
              <w:bidi/>
            </w:pPr>
            <w:r>
              <w:rPr>
                <w:sz w:val="18"/>
              </w:rPr>
              <w:t>قوته في تحرير الأحكام والأصول، وخطره في اختزال السورة في مسائل المذهب.</w:t>
            </w:r>
          </w:p>
        </w:tc>
      </w:tr>
      <w:tr>
        <w:tc>
          <w:tcPr>
            <w:tcW w:type="dxa" w:w="3952"/>
            <w:vAlign w:val="center"/>
          </w:tcPr>
          <w:p>
            <w:pPr>
              <w:spacing w:line="283" w:lineRule="auto" w:after="0"/>
              <w:jc w:val="right"/>
              <w:bidi/>
            </w:pPr>
            <w:r>
              <w:rPr>
                <w:sz w:val="18"/>
              </w:rPr>
              <w:t>التفسير الكلامي</w:t>
            </w:r>
          </w:p>
        </w:tc>
        <w:tc>
          <w:tcPr>
            <w:tcW w:type="dxa" w:w="3952"/>
            <w:vAlign w:val="center"/>
          </w:tcPr>
          <w:p>
            <w:pPr>
              <w:spacing w:line="283" w:lineRule="auto" w:after="0"/>
              <w:jc w:val="right"/>
              <w:bidi/>
            </w:pPr>
            <w:r>
              <w:rPr>
                <w:sz w:val="18"/>
              </w:rPr>
              <w:t>قوته في مواجهة الأسئلة العقدية، وخطره في تحميل القرآن مصطلحات المدارس وجدالاتها.</w:t>
            </w:r>
          </w:p>
        </w:tc>
      </w:tr>
      <w:tr>
        <w:tc>
          <w:tcPr>
            <w:tcW w:type="dxa" w:w="3952"/>
            <w:vAlign w:val="center"/>
          </w:tcPr>
          <w:p>
            <w:pPr>
              <w:spacing w:line="283" w:lineRule="auto" w:after="0"/>
              <w:jc w:val="right"/>
              <w:bidi/>
            </w:pPr>
            <w:r>
              <w:rPr>
                <w:sz w:val="18"/>
              </w:rPr>
              <w:t>التفسير الفلسفي</w:t>
            </w:r>
          </w:p>
        </w:tc>
        <w:tc>
          <w:tcPr>
            <w:tcW w:type="dxa" w:w="3952"/>
            <w:vAlign w:val="center"/>
          </w:tcPr>
          <w:p>
            <w:pPr>
              <w:spacing w:line="283" w:lineRule="auto" w:after="0"/>
              <w:jc w:val="right"/>
              <w:bidi/>
            </w:pPr>
            <w:r>
              <w:rPr>
                <w:sz w:val="18"/>
              </w:rPr>
              <w:t>قوته في الأسئلة الوجودية والتركيب، وخطره في جعل النظام الفلسفي حاكماً على الألفاظ.</w:t>
            </w:r>
          </w:p>
        </w:tc>
      </w:tr>
      <w:tr>
        <w:tc>
          <w:tcPr>
            <w:tcW w:type="dxa" w:w="3952"/>
            <w:vAlign w:val="center"/>
          </w:tcPr>
          <w:p>
            <w:pPr>
              <w:spacing w:line="283" w:lineRule="auto" w:after="0"/>
              <w:jc w:val="right"/>
              <w:bidi/>
            </w:pPr>
            <w:r>
              <w:rPr>
                <w:sz w:val="18"/>
              </w:rPr>
              <w:t>التفسير الصوفي والإشاري</w:t>
            </w:r>
          </w:p>
        </w:tc>
        <w:tc>
          <w:tcPr>
            <w:tcW w:type="dxa" w:w="3952"/>
            <w:vAlign w:val="center"/>
          </w:tcPr>
          <w:p>
            <w:pPr>
              <w:spacing w:line="283" w:lineRule="auto" w:after="0"/>
              <w:jc w:val="right"/>
              <w:bidi/>
            </w:pPr>
            <w:r>
              <w:rPr>
                <w:sz w:val="18"/>
              </w:rPr>
              <w:t>قوته في التدبر والتزكية، وخطره في انفصال الإشارة عن اللسان والسياق وتحولها إلى مراد حصري.</w:t>
            </w:r>
          </w:p>
        </w:tc>
      </w:tr>
      <w:tr>
        <w:tc>
          <w:tcPr>
            <w:tcW w:type="dxa" w:w="3952"/>
            <w:vAlign w:val="center"/>
          </w:tcPr>
          <w:p>
            <w:pPr>
              <w:spacing w:line="283" w:lineRule="auto" w:after="0"/>
              <w:jc w:val="right"/>
              <w:bidi/>
            </w:pPr>
            <w:r>
              <w:rPr>
                <w:sz w:val="18"/>
              </w:rPr>
              <w:t>التفسير العلمي</w:t>
            </w:r>
          </w:p>
        </w:tc>
        <w:tc>
          <w:tcPr>
            <w:tcW w:type="dxa" w:w="3952"/>
            <w:vAlign w:val="center"/>
          </w:tcPr>
          <w:p>
            <w:pPr>
              <w:spacing w:line="283" w:lineRule="auto" w:after="0"/>
              <w:jc w:val="right"/>
              <w:bidi/>
            </w:pPr>
            <w:r>
              <w:rPr>
                <w:sz w:val="18"/>
              </w:rPr>
              <w:t>قوته في ربط الآيات بالآفاق والأنفس، وخطره في تعليق المعنى على النظريات المتغيرة.</w:t>
            </w:r>
          </w:p>
        </w:tc>
      </w:tr>
      <w:tr>
        <w:tc>
          <w:tcPr>
            <w:tcW w:type="dxa" w:w="3952"/>
            <w:vAlign w:val="center"/>
          </w:tcPr>
          <w:p>
            <w:pPr>
              <w:spacing w:line="283" w:lineRule="auto" w:after="0"/>
              <w:jc w:val="right"/>
              <w:bidi/>
            </w:pPr>
            <w:r>
              <w:rPr>
                <w:sz w:val="18"/>
              </w:rPr>
              <w:t>التفسير التاريخي</w:t>
            </w:r>
          </w:p>
        </w:tc>
        <w:tc>
          <w:tcPr>
            <w:tcW w:type="dxa" w:w="3952"/>
            <w:vAlign w:val="center"/>
          </w:tcPr>
          <w:p>
            <w:pPr>
              <w:spacing w:line="283" w:lineRule="auto" w:after="0"/>
              <w:jc w:val="right"/>
              <w:bidi/>
            </w:pPr>
            <w:r>
              <w:rPr>
                <w:sz w:val="18"/>
              </w:rPr>
              <w:t>قوته في استعادة البيئة والتنزيل، وخطره في حبس القرآن في الماضي وإنكار امتداد الخطاب.</w:t>
            </w:r>
          </w:p>
        </w:tc>
      </w:tr>
      <w:tr>
        <w:tc>
          <w:tcPr>
            <w:tcW w:type="dxa" w:w="3952"/>
            <w:vAlign w:val="center"/>
          </w:tcPr>
          <w:p>
            <w:pPr>
              <w:spacing w:line="283" w:lineRule="auto" w:after="0"/>
              <w:jc w:val="right"/>
              <w:bidi/>
            </w:pPr>
            <w:r>
              <w:rPr>
                <w:sz w:val="18"/>
              </w:rPr>
              <w:t>التفسير الأدبي</w:t>
            </w:r>
          </w:p>
        </w:tc>
        <w:tc>
          <w:tcPr>
            <w:tcW w:type="dxa" w:w="3952"/>
            <w:vAlign w:val="center"/>
          </w:tcPr>
          <w:p>
            <w:pPr>
              <w:spacing w:line="283" w:lineRule="auto" w:after="0"/>
              <w:jc w:val="right"/>
              <w:bidi/>
            </w:pPr>
            <w:r>
              <w:rPr>
                <w:sz w:val="18"/>
              </w:rPr>
              <w:t>قوته في النظم والتصوير والوحدة، وخطره في إهمال الحقيقة والحكم والتاريخ.</w:t>
            </w:r>
          </w:p>
        </w:tc>
      </w:tr>
      <w:tr>
        <w:tc>
          <w:tcPr>
            <w:tcW w:type="dxa" w:w="3952"/>
            <w:vAlign w:val="center"/>
          </w:tcPr>
          <w:p>
            <w:pPr>
              <w:spacing w:line="283" w:lineRule="auto" w:after="0"/>
              <w:jc w:val="right"/>
              <w:bidi/>
            </w:pPr>
            <w:r>
              <w:rPr>
                <w:sz w:val="18"/>
              </w:rPr>
              <w:t>التفسير الموضوعي</w:t>
            </w:r>
          </w:p>
        </w:tc>
        <w:tc>
          <w:tcPr>
            <w:tcW w:type="dxa" w:w="3952"/>
            <w:vAlign w:val="center"/>
          </w:tcPr>
          <w:p>
            <w:pPr>
              <w:spacing w:line="283" w:lineRule="auto" w:after="0"/>
              <w:jc w:val="right"/>
              <w:bidi/>
            </w:pPr>
            <w:r>
              <w:rPr>
                <w:sz w:val="18"/>
              </w:rPr>
              <w:t>قوته في جمع الشبكات، وخطره في اقتطاع الآيات من سورها وبناء مفهوم مسبق.</w:t>
            </w:r>
          </w:p>
        </w:tc>
      </w:tr>
      <w:tr>
        <w:tc>
          <w:tcPr>
            <w:tcW w:type="dxa" w:w="3952"/>
            <w:vAlign w:val="center"/>
          </w:tcPr>
          <w:p>
            <w:pPr>
              <w:spacing w:line="283" w:lineRule="auto" w:after="0"/>
              <w:jc w:val="right"/>
              <w:bidi/>
            </w:pPr>
            <w:r>
              <w:rPr>
                <w:sz w:val="18"/>
              </w:rPr>
              <w:t>التفسير السُّوري</w:t>
            </w:r>
          </w:p>
        </w:tc>
        <w:tc>
          <w:tcPr>
            <w:tcW w:type="dxa" w:w="3952"/>
            <w:vAlign w:val="center"/>
          </w:tcPr>
          <w:p>
            <w:pPr>
              <w:spacing w:line="283" w:lineRule="auto" w:after="0"/>
              <w:jc w:val="right"/>
              <w:bidi/>
            </w:pPr>
            <w:r>
              <w:rPr>
                <w:sz w:val="18"/>
              </w:rPr>
              <w:t>قوته في الوحدة ومسار السورة، وخطره في فرض محور واحد وإهمال تعدد المقاطع والوظائف.</w:t>
            </w:r>
          </w:p>
        </w:tc>
      </w:tr>
      <w:tr>
        <w:tc>
          <w:tcPr>
            <w:tcW w:type="dxa" w:w="3952"/>
            <w:vAlign w:val="center"/>
          </w:tcPr>
          <w:p>
            <w:pPr>
              <w:spacing w:line="283" w:lineRule="auto" w:after="0"/>
              <w:jc w:val="right"/>
              <w:bidi/>
            </w:pPr>
            <w:r>
              <w:rPr>
                <w:sz w:val="18"/>
              </w:rPr>
              <w:t>التفسير المقاصدي</w:t>
            </w:r>
          </w:p>
        </w:tc>
        <w:tc>
          <w:tcPr>
            <w:tcW w:type="dxa" w:w="3952"/>
            <w:vAlign w:val="center"/>
          </w:tcPr>
          <w:p>
            <w:pPr>
              <w:spacing w:line="283" w:lineRule="auto" w:after="0"/>
              <w:jc w:val="right"/>
              <w:bidi/>
            </w:pPr>
            <w:r>
              <w:rPr>
                <w:sz w:val="18"/>
              </w:rPr>
              <w:t>قوته في الاتجاه والغاية، وخطره في جعل المقصد بديلاً عن الدلالة.</w:t>
            </w:r>
          </w:p>
        </w:tc>
      </w:tr>
      <w:tr>
        <w:tc>
          <w:tcPr>
            <w:tcW w:type="dxa" w:w="3952"/>
            <w:vAlign w:val="center"/>
          </w:tcPr>
          <w:p>
            <w:pPr>
              <w:spacing w:line="283" w:lineRule="auto" w:after="0"/>
              <w:jc w:val="right"/>
              <w:bidi/>
            </w:pPr>
            <w:r>
              <w:rPr>
                <w:sz w:val="18"/>
              </w:rPr>
              <w:t>التفسير الحركي والسياسي</w:t>
            </w:r>
          </w:p>
        </w:tc>
        <w:tc>
          <w:tcPr>
            <w:tcW w:type="dxa" w:w="3952"/>
            <w:vAlign w:val="center"/>
          </w:tcPr>
          <w:p>
            <w:pPr>
              <w:spacing w:line="283" w:lineRule="auto" w:after="0"/>
              <w:jc w:val="right"/>
              <w:bidi/>
            </w:pPr>
            <w:r>
              <w:rPr>
                <w:sz w:val="18"/>
              </w:rPr>
              <w:t>قوته في وصل القرآن بالواقع، وخطره في تحويل الخطاب إلى برنامج جماعة أو لحظة سياسية.</w:t>
            </w:r>
          </w:p>
        </w:tc>
      </w:tr>
      <w:tr>
        <w:tc>
          <w:tcPr>
            <w:tcW w:type="dxa" w:w="3952"/>
            <w:vAlign w:val="center"/>
          </w:tcPr>
          <w:p>
            <w:pPr>
              <w:spacing w:line="283" w:lineRule="auto" w:after="0"/>
              <w:jc w:val="right"/>
              <w:bidi/>
            </w:pPr>
            <w:r>
              <w:rPr>
                <w:sz w:val="18"/>
              </w:rPr>
              <w:t>التفسير النسوي</w:t>
            </w:r>
          </w:p>
        </w:tc>
        <w:tc>
          <w:tcPr>
            <w:tcW w:type="dxa" w:w="3952"/>
            <w:vAlign w:val="center"/>
          </w:tcPr>
          <w:p>
            <w:pPr>
              <w:spacing w:line="283" w:lineRule="auto" w:after="0"/>
              <w:jc w:val="right"/>
              <w:bidi/>
            </w:pPr>
            <w:r>
              <w:rPr>
                <w:sz w:val="18"/>
              </w:rPr>
              <w:t>قوته في كشف تحيز بعض القراءات، وخطره في فرض نظرية جندرية خارجية على النص.</w:t>
            </w:r>
          </w:p>
        </w:tc>
      </w:tr>
      <w:tr>
        <w:tc>
          <w:tcPr>
            <w:tcW w:type="dxa" w:w="3952"/>
            <w:vAlign w:val="center"/>
          </w:tcPr>
          <w:p>
            <w:pPr>
              <w:spacing w:line="283" w:lineRule="auto" w:after="0"/>
              <w:jc w:val="right"/>
              <w:bidi/>
            </w:pPr>
            <w:r>
              <w:rPr>
                <w:sz w:val="18"/>
              </w:rPr>
              <w:t>التفسير الحداثي</w:t>
            </w:r>
          </w:p>
        </w:tc>
        <w:tc>
          <w:tcPr>
            <w:tcW w:type="dxa" w:w="3952"/>
            <w:vAlign w:val="center"/>
          </w:tcPr>
          <w:p>
            <w:pPr>
              <w:spacing w:line="283" w:lineRule="auto" w:after="0"/>
              <w:jc w:val="right"/>
              <w:bidi/>
            </w:pPr>
            <w:r>
              <w:rPr>
                <w:sz w:val="18"/>
              </w:rPr>
              <w:t>قوته في مساءلة الموروث، وخطره في جعل قيم العصر حكماً نهائياً على القرآن.</w:t>
            </w:r>
          </w:p>
        </w:tc>
      </w:tr>
      <w:tr>
        <w:tc>
          <w:tcPr>
            <w:tcW w:type="dxa" w:w="3952"/>
            <w:vAlign w:val="center"/>
          </w:tcPr>
          <w:p>
            <w:pPr>
              <w:spacing w:line="283" w:lineRule="auto" w:after="0"/>
              <w:jc w:val="right"/>
              <w:bidi/>
            </w:pPr>
            <w:r>
              <w:rPr>
                <w:sz w:val="18"/>
              </w:rPr>
              <w:t>التفسير المذهبي</w:t>
            </w:r>
          </w:p>
        </w:tc>
        <w:tc>
          <w:tcPr>
            <w:tcW w:type="dxa" w:w="3952"/>
            <w:vAlign w:val="center"/>
          </w:tcPr>
          <w:p>
            <w:pPr>
              <w:spacing w:line="283" w:lineRule="auto" w:after="0"/>
              <w:jc w:val="right"/>
              <w:bidi/>
            </w:pPr>
            <w:r>
              <w:rPr>
                <w:sz w:val="18"/>
              </w:rPr>
              <w:t>قوته في حفظ الأسئلة والأنظمة الداخلية، وخطره في الانتقاء والحصر وإقصاء المعاني المخالفة.</w:t>
            </w:r>
          </w:p>
        </w:tc>
      </w:tr>
    </w:tbl>
    <w:p/>
    <w:p>
      <w:pPr>
        <w:pStyle w:val="Heading2"/>
        <w:spacing w:line="283" w:lineRule="auto" w:after="120"/>
        <w:jc w:val="right"/>
        <w:keepNext/>
        <w:bidi/>
      </w:pPr>
      <w:r>
        <w:t>1. التفسير بالمأثور</w:t>
      </w:r>
    </w:p>
    <w:p>
      <w:pPr>
        <w:spacing w:line="283" w:lineRule="auto" w:after="80"/>
        <w:ind w:firstLine="397"/>
        <w:jc w:val="both"/>
        <w:bidi/>
      </w:pPr>
      <w:r>
        <w:t>قوته في حفظ التلقي المبكر وبيان الرسول وآثار الصحابة، وخطره في تسوية الروايات أو حصر الآية بالمأثور.</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2. التفسير اللغوي</w:t>
      </w:r>
    </w:p>
    <w:p>
      <w:pPr>
        <w:spacing w:line="283" w:lineRule="auto" w:after="80"/>
        <w:ind w:firstLine="397"/>
        <w:jc w:val="both"/>
        <w:bidi/>
      </w:pPr>
      <w:r>
        <w:t>قوته في الصرف والنحو والبلاغة، وخطره في استقلال المعجم أو الصناعة عن النظام والسياق.</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3. التفسير الفقهي</w:t>
      </w:r>
    </w:p>
    <w:p>
      <w:pPr>
        <w:spacing w:line="283" w:lineRule="auto" w:after="80"/>
        <w:ind w:firstLine="397"/>
        <w:jc w:val="both"/>
        <w:bidi/>
      </w:pPr>
      <w:r>
        <w:t>قوته في تحرير الأحكام والأصول، وخطره في اختزال السورة في مسائل المذهب.</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4. التفسير الكلامي</w:t>
      </w:r>
    </w:p>
    <w:p>
      <w:pPr>
        <w:spacing w:line="283" w:lineRule="auto" w:after="80"/>
        <w:ind w:firstLine="397"/>
        <w:jc w:val="both"/>
        <w:bidi/>
      </w:pPr>
      <w:r>
        <w:t>قوته في مواجهة الأسئلة العقدية، وخطره في تحميل القرآن مصطلحات المدارس وجدالاتها.</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5. التفسير الفلسفي</w:t>
      </w:r>
    </w:p>
    <w:p>
      <w:pPr>
        <w:spacing w:line="283" w:lineRule="auto" w:after="80"/>
        <w:ind w:firstLine="397"/>
        <w:jc w:val="both"/>
        <w:bidi/>
      </w:pPr>
      <w:r>
        <w:t>قوته في الأسئلة الوجودية والتركيب، وخطره في جعل النظام الفلسفي حاكماً على الألفاظ.</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6. التفسير الصوفي والإشاري</w:t>
      </w:r>
    </w:p>
    <w:p>
      <w:pPr>
        <w:spacing w:line="283" w:lineRule="auto" w:after="80"/>
        <w:ind w:firstLine="397"/>
        <w:jc w:val="both"/>
        <w:bidi/>
      </w:pPr>
      <w:r>
        <w:t>قوته في التدبر والتزكية، وخطره في انفصال الإشارة عن اللسان والسياق وتحولها إلى مراد حصري.</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7. التفسير العلمي</w:t>
      </w:r>
    </w:p>
    <w:p>
      <w:pPr>
        <w:spacing w:line="283" w:lineRule="auto" w:after="80"/>
        <w:ind w:firstLine="397"/>
        <w:jc w:val="both"/>
        <w:bidi/>
      </w:pPr>
      <w:r>
        <w:t>قوته في ربط الآيات بالآفاق والأنفس، وخطره في تعليق المعنى على النظريات المتغيرة.</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8. التفسير التاريخي</w:t>
      </w:r>
    </w:p>
    <w:p>
      <w:pPr>
        <w:spacing w:line="283" w:lineRule="auto" w:after="80"/>
        <w:ind w:firstLine="397"/>
        <w:jc w:val="both"/>
        <w:bidi/>
      </w:pPr>
      <w:r>
        <w:t>قوته في استعادة البيئة والتنزيل، وخطره في حبس القرآن في الماضي وإنكار امتداد الخطاب.</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9. التفسير الأدبي</w:t>
      </w:r>
    </w:p>
    <w:p>
      <w:pPr>
        <w:spacing w:line="283" w:lineRule="auto" w:after="80"/>
        <w:ind w:firstLine="397"/>
        <w:jc w:val="both"/>
        <w:bidi/>
      </w:pPr>
      <w:r>
        <w:t>قوته في النظم والتصوير والوحدة، وخطره في إهمال الحقيقة والحكم والتاريخ.</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10. التفسير الموضوعي</w:t>
      </w:r>
    </w:p>
    <w:p>
      <w:pPr>
        <w:spacing w:line="283" w:lineRule="auto" w:after="80"/>
        <w:ind w:firstLine="397"/>
        <w:jc w:val="both"/>
        <w:bidi/>
      </w:pPr>
      <w:r>
        <w:t>قوته في جمع الشبكات، وخطره في اقتطاع الآيات من سورها وبناء مفهوم مسبق.</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11. التفسير السُّوري</w:t>
      </w:r>
    </w:p>
    <w:p>
      <w:pPr>
        <w:spacing w:line="283" w:lineRule="auto" w:after="80"/>
        <w:ind w:firstLine="397"/>
        <w:jc w:val="both"/>
        <w:bidi/>
      </w:pPr>
      <w:r>
        <w:t>قوته في الوحدة ومسار السورة، وخطره في فرض محور واحد وإهمال تعدد المقاطع والوظائف.</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12. التفسير المقاصدي</w:t>
      </w:r>
    </w:p>
    <w:p>
      <w:pPr>
        <w:spacing w:line="283" w:lineRule="auto" w:after="80"/>
        <w:ind w:firstLine="397"/>
        <w:jc w:val="both"/>
        <w:bidi/>
      </w:pPr>
      <w:r>
        <w:t>قوته في الاتجاه والغاية، وخطره في جعل المقصد بديلاً عن الدلالة.</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13. التفسير الحركي والسياسي</w:t>
      </w:r>
    </w:p>
    <w:p>
      <w:pPr>
        <w:spacing w:line="283" w:lineRule="auto" w:after="80"/>
        <w:ind w:firstLine="397"/>
        <w:jc w:val="both"/>
        <w:bidi/>
      </w:pPr>
      <w:r>
        <w:t>قوته في وصل القرآن بالواقع، وخطره في تحويل الخطاب إلى برنامج جماعة أو لحظة سياسية.</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14. التفسير النسوي</w:t>
      </w:r>
    </w:p>
    <w:p>
      <w:pPr>
        <w:spacing w:line="283" w:lineRule="auto" w:after="80"/>
        <w:ind w:firstLine="397"/>
        <w:jc w:val="both"/>
        <w:bidi/>
      </w:pPr>
      <w:r>
        <w:t>قوته في كشف تحيز بعض القراءات، وخطره في فرض نظرية جندرية خارجية على النص.</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15. التفسير الحداثي</w:t>
      </w:r>
    </w:p>
    <w:p>
      <w:pPr>
        <w:spacing w:line="283" w:lineRule="auto" w:after="80"/>
        <w:ind w:firstLine="397"/>
        <w:jc w:val="both"/>
        <w:bidi/>
      </w:pPr>
      <w:r>
        <w:t>قوته في مساءلة الموروث، وخطره في جعل قيم العصر حكماً نهائياً على القرآن.</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pPr>
        <w:pStyle w:val="Heading2"/>
        <w:spacing w:line="283" w:lineRule="auto" w:after="120"/>
        <w:jc w:val="right"/>
        <w:keepNext/>
        <w:bidi/>
      </w:pPr>
      <w:r>
        <w:t>16. التفسير المذهبي</w:t>
      </w:r>
    </w:p>
    <w:p>
      <w:pPr>
        <w:spacing w:line="283" w:lineRule="auto" w:after="80"/>
        <w:ind w:firstLine="397"/>
        <w:jc w:val="both"/>
        <w:bidi/>
      </w:pPr>
      <w:r>
        <w:t>قوته في حفظ الأسئلة والأنظمة الداخلية، وخطره في الانتقاء والحصر وإقصاء المعاني المخالفة.</w:t>
      </w:r>
    </w:p>
    <w:p>
      <w:pPr>
        <w:spacing w:line="283" w:lineRule="auto" w:after="80"/>
        <w:ind w:firstLine="397"/>
        <w:jc w:val="both"/>
        <w:bidi/>
      </w:pPr>
      <w:r>
        <w:t>لا تحكم الحاكمية على المدرسة باسمها، بل على دعاواها وأدواتها في كل موضع. فقد يكون قول المدرسة قوياً حين يحفظ اللسان والسياق والمحكم، وضعيفاً حين يتجاوزها. ولا يُرد المنجز بسبب انتمائه كما لا يُقبل بسبب شهرته.</w:t>
      </w:r>
    </w:p>
    <w:p>
      <w:pPr>
        <w:spacing w:line="283" w:lineRule="auto" w:after="80"/>
        <w:ind w:firstLine="397"/>
        <w:jc w:val="both"/>
        <w:bidi/>
      </w:pPr>
      <w:r>
        <w:t>تُستخرج من المدرسة أسئلتها الصحيحة وأدواتها المنتجة، ثم تُعاد داخل سلم المصادر. ويُكشف الافتراض الخارجي بوضوح، ويُختبر هل يفسر النص أو يعيد كتابته. ويُحفظ تاريخ القول بوصفه جزءاً من تاريخ التلقي حتى عند رد دلالته.</w:t>
      </w:r>
    </w:p>
    <w:p>
      <w:pPr>
        <w:spacing w:line="283" w:lineRule="auto" w:after="80"/>
        <w:ind w:firstLine="397"/>
        <w:jc w:val="both"/>
        <w:bidi/>
      </w:pPr>
      <w:r>
        <w:t>ينتهي التقويم إلى بطاقة تبين: ما الذي أضافته المدرسة، وما الذي يحتاج إلى قيد، وما الذي يتعارض مع النظام القرآني، وما الذي بقي احتمالاً مشروعاً. ولا تُصاغ النتيجة في ثنائية قبول المدرسة أو رفضها.</w:t>
      </w:r>
    </w:p>
    <w:p>
      <w:r>
        <w:br w:type="page"/>
      </w:r>
    </w:p>
    <w:p>
      <w:pPr>
        <w:pStyle w:val="Heading1"/>
        <w:spacing w:line="283" w:lineRule="auto" w:after="120"/>
        <w:jc w:val="right"/>
        <w:keepNext/>
        <w:bidi/>
      </w:pPr>
      <w:r>
        <w:t>الملحق النقدي الثالث: أخطاء الحاكمية نفسها</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الخطأ</w:t>
            </w:r>
          </w:p>
        </w:tc>
        <w:tc>
          <w:tcPr>
            <w:tcW w:type="dxa" w:w="3952"/>
            <w:vAlign w:val="center"/>
          </w:tcPr>
          <w:p>
            <w:pPr>
              <w:spacing w:line="283" w:lineRule="auto" w:after="0"/>
              <w:jc w:val="center"/>
              <w:bidi/>
            </w:pPr>
            <w:r>
              <w:rPr>
                <w:b/>
                <w:sz w:val="19"/>
              </w:rPr>
              <w:t>تعريفه</w:t>
            </w:r>
          </w:p>
        </w:tc>
      </w:tr>
      <w:tr>
        <w:tc>
          <w:tcPr>
            <w:tcW w:type="dxa" w:w="3952"/>
            <w:vAlign w:val="center"/>
          </w:tcPr>
          <w:p>
            <w:pPr>
              <w:spacing w:line="283" w:lineRule="auto" w:after="0"/>
              <w:jc w:val="right"/>
              <w:bidi/>
            </w:pPr>
            <w:r>
              <w:rPr>
                <w:sz w:val="19"/>
              </w:rPr>
              <w:t>دعوى الاكتفاء الذاتي الساذج</w:t>
            </w:r>
          </w:p>
        </w:tc>
        <w:tc>
          <w:tcPr>
            <w:tcW w:type="dxa" w:w="3952"/>
            <w:vAlign w:val="center"/>
          </w:tcPr>
          <w:p>
            <w:pPr>
              <w:spacing w:line="283" w:lineRule="auto" w:after="0"/>
              <w:jc w:val="right"/>
              <w:bidi/>
            </w:pPr>
            <w:r>
              <w:rPr>
                <w:sz w:val="19"/>
              </w:rPr>
              <w:t>القول إن القرآن يفسر نفسه بلا لغة أو رسول أو باحث أو تاريخ.</w:t>
            </w:r>
          </w:p>
        </w:tc>
      </w:tr>
      <w:tr>
        <w:tc>
          <w:tcPr>
            <w:tcW w:type="dxa" w:w="3952"/>
            <w:vAlign w:val="center"/>
          </w:tcPr>
          <w:p>
            <w:pPr>
              <w:spacing w:line="283" w:lineRule="auto" w:after="0"/>
              <w:jc w:val="right"/>
              <w:bidi/>
            </w:pPr>
            <w:r>
              <w:rPr>
                <w:sz w:val="19"/>
              </w:rPr>
              <w:t>الحاكمية الانتقائية</w:t>
            </w:r>
          </w:p>
        </w:tc>
        <w:tc>
          <w:tcPr>
            <w:tcW w:type="dxa" w:w="3952"/>
            <w:vAlign w:val="center"/>
          </w:tcPr>
          <w:p>
            <w:pPr>
              <w:spacing w:line="283" w:lineRule="auto" w:after="0"/>
              <w:jc w:val="right"/>
              <w:bidi/>
            </w:pPr>
            <w:r>
              <w:rPr>
                <w:sz w:val="19"/>
              </w:rPr>
              <w:t>اختيار آية محكمة مزعومة لإسقاط كل ما يخالف القراءة.</w:t>
            </w:r>
          </w:p>
        </w:tc>
      </w:tr>
      <w:tr>
        <w:tc>
          <w:tcPr>
            <w:tcW w:type="dxa" w:w="3952"/>
            <w:vAlign w:val="center"/>
          </w:tcPr>
          <w:p>
            <w:pPr>
              <w:spacing w:line="283" w:lineRule="auto" w:after="0"/>
              <w:jc w:val="right"/>
              <w:bidi/>
            </w:pPr>
            <w:r>
              <w:rPr>
                <w:sz w:val="19"/>
              </w:rPr>
              <w:t>تقديس الشبكة</w:t>
            </w:r>
          </w:p>
        </w:tc>
        <w:tc>
          <w:tcPr>
            <w:tcW w:type="dxa" w:w="3952"/>
            <w:vAlign w:val="center"/>
          </w:tcPr>
          <w:p>
            <w:pPr>
              <w:spacing w:line="283" w:lineRule="auto" w:after="0"/>
              <w:jc w:val="right"/>
              <w:bidi/>
            </w:pPr>
            <w:r>
              <w:rPr>
                <w:sz w:val="19"/>
              </w:rPr>
              <w:t>تحويل التصنيف الذي بناه الباحث إلى نظام القرآن نفسه.</w:t>
            </w:r>
          </w:p>
        </w:tc>
      </w:tr>
      <w:tr>
        <w:tc>
          <w:tcPr>
            <w:tcW w:type="dxa" w:w="3952"/>
            <w:vAlign w:val="center"/>
          </w:tcPr>
          <w:p>
            <w:pPr>
              <w:spacing w:line="283" w:lineRule="auto" w:after="0"/>
              <w:jc w:val="right"/>
              <w:bidi/>
            </w:pPr>
            <w:r>
              <w:rPr>
                <w:sz w:val="19"/>
              </w:rPr>
              <w:t>إلغاء المأثور</w:t>
            </w:r>
          </w:p>
        </w:tc>
        <w:tc>
          <w:tcPr>
            <w:tcW w:type="dxa" w:w="3952"/>
            <w:vAlign w:val="center"/>
          </w:tcPr>
          <w:p>
            <w:pPr>
              <w:spacing w:line="283" w:lineRule="auto" w:after="0"/>
              <w:jc w:val="right"/>
              <w:bidi/>
            </w:pPr>
            <w:r>
              <w:rPr>
                <w:sz w:val="19"/>
              </w:rPr>
              <w:t>رد الروايات والأقوال بحجة كفاية القرآن من غير فحص.</w:t>
            </w:r>
          </w:p>
        </w:tc>
      </w:tr>
      <w:tr>
        <w:tc>
          <w:tcPr>
            <w:tcW w:type="dxa" w:w="3952"/>
            <w:vAlign w:val="center"/>
          </w:tcPr>
          <w:p>
            <w:pPr>
              <w:spacing w:line="283" w:lineRule="auto" w:after="0"/>
              <w:jc w:val="right"/>
              <w:bidi/>
            </w:pPr>
            <w:r>
              <w:rPr>
                <w:sz w:val="19"/>
              </w:rPr>
              <w:t>إلغاء التعدد</w:t>
            </w:r>
          </w:p>
        </w:tc>
        <w:tc>
          <w:tcPr>
            <w:tcW w:type="dxa" w:w="3952"/>
            <w:vAlign w:val="center"/>
          </w:tcPr>
          <w:p>
            <w:pPr>
              <w:spacing w:line="283" w:lineRule="auto" w:after="0"/>
              <w:jc w:val="right"/>
              <w:bidi/>
            </w:pPr>
            <w:r>
              <w:rPr>
                <w:sz w:val="19"/>
              </w:rPr>
              <w:t>افتراض أن لكل آية معنى واحداً لا يحتمل وجوهاً متكاملة.</w:t>
            </w:r>
          </w:p>
        </w:tc>
      </w:tr>
      <w:tr>
        <w:tc>
          <w:tcPr>
            <w:tcW w:type="dxa" w:w="3952"/>
            <w:vAlign w:val="center"/>
          </w:tcPr>
          <w:p>
            <w:pPr>
              <w:spacing w:line="283" w:lineRule="auto" w:after="0"/>
              <w:jc w:val="right"/>
              <w:bidi/>
            </w:pPr>
            <w:r>
              <w:rPr>
                <w:sz w:val="19"/>
              </w:rPr>
              <w:t>تجميد المحكم</w:t>
            </w:r>
          </w:p>
        </w:tc>
        <w:tc>
          <w:tcPr>
            <w:tcW w:type="dxa" w:w="3952"/>
            <w:vAlign w:val="center"/>
          </w:tcPr>
          <w:p>
            <w:pPr>
              <w:spacing w:line="283" w:lineRule="auto" w:after="0"/>
              <w:jc w:val="right"/>
              <w:bidi/>
            </w:pPr>
            <w:r>
              <w:rPr>
                <w:sz w:val="19"/>
              </w:rPr>
              <w:t>اعتبار المحكم والمتشابه قائمتين ثابتتين لكل سؤال.</w:t>
            </w:r>
          </w:p>
        </w:tc>
      </w:tr>
      <w:tr>
        <w:tc>
          <w:tcPr>
            <w:tcW w:type="dxa" w:w="3952"/>
            <w:vAlign w:val="center"/>
          </w:tcPr>
          <w:p>
            <w:pPr>
              <w:spacing w:line="283" w:lineRule="auto" w:after="0"/>
              <w:jc w:val="right"/>
              <w:bidi/>
            </w:pPr>
            <w:r>
              <w:rPr>
                <w:sz w:val="19"/>
              </w:rPr>
              <w:t>عبادة السياق</w:t>
            </w:r>
          </w:p>
        </w:tc>
        <w:tc>
          <w:tcPr>
            <w:tcW w:type="dxa" w:w="3952"/>
            <w:vAlign w:val="center"/>
          </w:tcPr>
          <w:p>
            <w:pPr>
              <w:spacing w:line="283" w:lineRule="auto" w:after="0"/>
              <w:jc w:val="right"/>
              <w:bidi/>
            </w:pPr>
            <w:r>
              <w:rPr>
                <w:sz w:val="19"/>
              </w:rPr>
              <w:t>حصر الآية في الواقعة أو المقطع ومنع امتداد خطابها.</w:t>
            </w:r>
          </w:p>
        </w:tc>
      </w:tr>
      <w:tr>
        <w:tc>
          <w:tcPr>
            <w:tcW w:type="dxa" w:w="3952"/>
            <w:vAlign w:val="center"/>
          </w:tcPr>
          <w:p>
            <w:pPr>
              <w:spacing w:line="283" w:lineRule="auto" w:after="0"/>
              <w:jc w:val="right"/>
              <w:bidi/>
            </w:pPr>
            <w:r>
              <w:rPr>
                <w:sz w:val="19"/>
              </w:rPr>
              <w:t>التوسع المقاصدي</w:t>
            </w:r>
          </w:p>
        </w:tc>
        <w:tc>
          <w:tcPr>
            <w:tcW w:type="dxa" w:w="3952"/>
            <w:vAlign w:val="center"/>
          </w:tcPr>
          <w:p>
            <w:pPr>
              <w:spacing w:line="283" w:lineRule="auto" w:after="0"/>
              <w:jc w:val="right"/>
              <w:bidi/>
            </w:pPr>
            <w:r>
              <w:rPr>
                <w:sz w:val="19"/>
              </w:rPr>
              <w:t>تصحيح المعنى لأنه يوافق قيمة يختارها الباحث.</w:t>
            </w:r>
          </w:p>
        </w:tc>
      </w:tr>
      <w:tr>
        <w:tc>
          <w:tcPr>
            <w:tcW w:type="dxa" w:w="3952"/>
            <w:vAlign w:val="center"/>
          </w:tcPr>
          <w:p>
            <w:pPr>
              <w:spacing w:line="283" w:lineRule="auto" w:after="0"/>
              <w:jc w:val="right"/>
              <w:bidi/>
            </w:pPr>
            <w:r>
              <w:rPr>
                <w:sz w:val="19"/>
              </w:rPr>
              <w:t>التأويل المضاد للمذهب</w:t>
            </w:r>
          </w:p>
        </w:tc>
        <w:tc>
          <w:tcPr>
            <w:tcW w:type="dxa" w:w="3952"/>
            <w:vAlign w:val="center"/>
          </w:tcPr>
          <w:p>
            <w:pPr>
              <w:spacing w:line="283" w:lineRule="auto" w:after="0"/>
              <w:jc w:val="right"/>
              <w:bidi/>
            </w:pPr>
            <w:r>
              <w:rPr>
                <w:sz w:val="19"/>
              </w:rPr>
              <w:t>إعادة إنتاج الانتقائية بحجة نقد المذاهب.</w:t>
            </w:r>
          </w:p>
        </w:tc>
      </w:tr>
      <w:tr>
        <w:tc>
          <w:tcPr>
            <w:tcW w:type="dxa" w:w="3952"/>
            <w:vAlign w:val="center"/>
          </w:tcPr>
          <w:p>
            <w:pPr>
              <w:spacing w:line="283" w:lineRule="auto" w:after="0"/>
              <w:jc w:val="right"/>
              <w:bidi/>
            </w:pPr>
            <w:r>
              <w:rPr>
                <w:sz w:val="19"/>
              </w:rPr>
              <w:t>القطيعة مع التراث</w:t>
            </w:r>
          </w:p>
        </w:tc>
        <w:tc>
          <w:tcPr>
            <w:tcW w:type="dxa" w:w="3952"/>
            <w:vAlign w:val="center"/>
          </w:tcPr>
          <w:p>
            <w:pPr>
              <w:spacing w:line="283" w:lineRule="auto" w:after="0"/>
              <w:jc w:val="right"/>
              <w:bidi/>
            </w:pPr>
            <w:r>
              <w:rPr>
                <w:sz w:val="19"/>
              </w:rPr>
              <w:t>إهدار قرون من اللغة والتلقي والأسئلة.</w:t>
            </w:r>
          </w:p>
        </w:tc>
      </w:tr>
      <w:tr>
        <w:tc>
          <w:tcPr>
            <w:tcW w:type="dxa" w:w="3952"/>
            <w:vAlign w:val="center"/>
          </w:tcPr>
          <w:p>
            <w:pPr>
              <w:spacing w:line="283" w:lineRule="auto" w:after="0"/>
              <w:jc w:val="right"/>
              <w:bidi/>
            </w:pPr>
            <w:r>
              <w:rPr>
                <w:sz w:val="19"/>
              </w:rPr>
              <w:t>الحوسبة الحاكمة</w:t>
            </w:r>
          </w:p>
        </w:tc>
        <w:tc>
          <w:tcPr>
            <w:tcW w:type="dxa" w:w="3952"/>
            <w:vAlign w:val="center"/>
          </w:tcPr>
          <w:p>
            <w:pPr>
              <w:spacing w:line="283" w:lineRule="auto" w:after="0"/>
              <w:jc w:val="right"/>
              <w:bidi/>
            </w:pPr>
            <w:r>
              <w:rPr>
                <w:sz w:val="19"/>
              </w:rPr>
              <w:t>تحويل نتائج البحث والتشابه إلى مراد آلي.</w:t>
            </w:r>
          </w:p>
        </w:tc>
      </w:tr>
      <w:tr>
        <w:tc>
          <w:tcPr>
            <w:tcW w:type="dxa" w:w="3952"/>
            <w:vAlign w:val="center"/>
          </w:tcPr>
          <w:p>
            <w:pPr>
              <w:spacing w:line="283" w:lineRule="auto" w:after="0"/>
              <w:jc w:val="right"/>
              <w:bidi/>
            </w:pPr>
            <w:r>
              <w:rPr>
                <w:sz w:val="19"/>
              </w:rPr>
              <w:t>اللغة القطعية</w:t>
            </w:r>
          </w:p>
        </w:tc>
        <w:tc>
          <w:tcPr>
            <w:tcW w:type="dxa" w:w="3952"/>
            <w:vAlign w:val="center"/>
          </w:tcPr>
          <w:p>
            <w:pPr>
              <w:spacing w:line="283" w:lineRule="auto" w:after="0"/>
              <w:jc w:val="right"/>
              <w:bidi/>
            </w:pPr>
            <w:r>
              <w:rPr>
                <w:sz w:val="19"/>
              </w:rPr>
              <w:t>عرض الترجيح البشري بوصفه كلام القرآن نفسه.</w:t>
            </w:r>
          </w:p>
        </w:tc>
      </w:tr>
    </w:tbl>
    <w:p/>
    <w:p>
      <w:pPr>
        <w:pStyle w:val="Heading2"/>
        <w:spacing w:line="283" w:lineRule="auto" w:after="120"/>
        <w:jc w:val="right"/>
        <w:keepNext/>
        <w:bidi/>
      </w:pPr>
      <w:r>
        <w:t>الخطأ 1: دعوى الاكتفاء الذاتي الساذج</w:t>
      </w:r>
    </w:p>
    <w:p>
      <w:pPr>
        <w:spacing w:line="283" w:lineRule="auto" w:after="80"/>
        <w:ind w:firstLine="397"/>
        <w:jc w:val="both"/>
        <w:bidi/>
      </w:pPr>
      <w:r>
        <w:t>القول إن القرآن يفسر نفسه بلا لغة أو رسول أو باحث أو تاريخ.</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2: الحاكمية الانتقائية</w:t>
      </w:r>
    </w:p>
    <w:p>
      <w:pPr>
        <w:spacing w:line="283" w:lineRule="auto" w:after="80"/>
        <w:ind w:firstLine="397"/>
        <w:jc w:val="both"/>
        <w:bidi/>
      </w:pPr>
      <w:r>
        <w:t>اختيار آية محكمة مزعومة لإسقاط كل ما يخالف القراءة.</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3: تقديس الشبكة</w:t>
      </w:r>
    </w:p>
    <w:p>
      <w:pPr>
        <w:spacing w:line="283" w:lineRule="auto" w:after="80"/>
        <w:ind w:firstLine="397"/>
        <w:jc w:val="both"/>
        <w:bidi/>
      </w:pPr>
      <w:r>
        <w:t>تحويل التصنيف الذي بناه الباحث إلى نظام القرآن نفسه.</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4: إلغاء المأثور</w:t>
      </w:r>
    </w:p>
    <w:p>
      <w:pPr>
        <w:spacing w:line="283" w:lineRule="auto" w:after="80"/>
        <w:ind w:firstLine="397"/>
        <w:jc w:val="both"/>
        <w:bidi/>
      </w:pPr>
      <w:r>
        <w:t>رد الروايات والأقوال بحجة كفاية القرآن من غير فحص.</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5: إلغاء التعدد</w:t>
      </w:r>
    </w:p>
    <w:p>
      <w:pPr>
        <w:spacing w:line="283" w:lineRule="auto" w:after="80"/>
        <w:ind w:firstLine="397"/>
        <w:jc w:val="both"/>
        <w:bidi/>
      </w:pPr>
      <w:r>
        <w:t>افتراض أن لكل آية معنى واحداً لا يحتمل وجوهاً متكاملة.</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6: تجميد المحكم</w:t>
      </w:r>
    </w:p>
    <w:p>
      <w:pPr>
        <w:spacing w:line="283" w:lineRule="auto" w:after="80"/>
        <w:ind w:firstLine="397"/>
        <w:jc w:val="both"/>
        <w:bidi/>
      </w:pPr>
      <w:r>
        <w:t>اعتبار المحكم والمتشابه قائمتين ثابتتين لكل سؤال.</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7: عبادة السياق</w:t>
      </w:r>
    </w:p>
    <w:p>
      <w:pPr>
        <w:spacing w:line="283" w:lineRule="auto" w:after="80"/>
        <w:ind w:firstLine="397"/>
        <w:jc w:val="both"/>
        <w:bidi/>
      </w:pPr>
      <w:r>
        <w:t>حصر الآية في الواقعة أو المقطع ومنع امتداد خطابها.</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8: التوسع المقاصدي</w:t>
      </w:r>
    </w:p>
    <w:p>
      <w:pPr>
        <w:spacing w:line="283" w:lineRule="auto" w:after="80"/>
        <w:ind w:firstLine="397"/>
        <w:jc w:val="both"/>
        <w:bidi/>
      </w:pPr>
      <w:r>
        <w:t>تصحيح المعنى لأنه يوافق قيمة يختارها الباحث.</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9: التأويل المضاد للمذهب</w:t>
      </w:r>
    </w:p>
    <w:p>
      <w:pPr>
        <w:spacing w:line="283" w:lineRule="auto" w:after="80"/>
        <w:ind w:firstLine="397"/>
        <w:jc w:val="both"/>
        <w:bidi/>
      </w:pPr>
      <w:r>
        <w:t>إعادة إنتاج الانتقائية بحجة نقد المذاهب.</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10: القطيعة مع التراث</w:t>
      </w:r>
    </w:p>
    <w:p>
      <w:pPr>
        <w:spacing w:line="283" w:lineRule="auto" w:after="80"/>
        <w:ind w:firstLine="397"/>
        <w:jc w:val="both"/>
        <w:bidi/>
      </w:pPr>
      <w:r>
        <w:t>إهدار قرون من اللغة والتلقي والأسئلة.</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11: الحوسبة الحاكمة</w:t>
      </w:r>
    </w:p>
    <w:p>
      <w:pPr>
        <w:spacing w:line="283" w:lineRule="auto" w:after="80"/>
        <w:ind w:firstLine="397"/>
        <w:jc w:val="both"/>
        <w:bidi/>
      </w:pPr>
      <w:r>
        <w:t>تحويل نتائج البحث والتشابه إلى مراد آلي.</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pPr>
        <w:pStyle w:val="Heading2"/>
        <w:spacing w:line="283" w:lineRule="auto" w:after="120"/>
        <w:jc w:val="right"/>
        <w:keepNext/>
        <w:bidi/>
      </w:pPr>
      <w:r>
        <w:t>الخطأ 12: اللغة القطعية</w:t>
      </w:r>
    </w:p>
    <w:p>
      <w:pPr>
        <w:spacing w:line="283" w:lineRule="auto" w:after="80"/>
        <w:ind w:firstLine="397"/>
        <w:jc w:val="both"/>
        <w:bidi/>
      </w:pPr>
      <w:r>
        <w:t>عرض الترجيح البشري بوصفه كلام القرآن نفسه.</w:t>
      </w:r>
    </w:p>
    <w:p>
      <w:pPr>
        <w:spacing w:line="283" w:lineRule="auto" w:after="80"/>
        <w:ind w:firstLine="397"/>
        <w:jc w:val="both"/>
        <w:bidi/>
      </w:pPr>
      <w:r>
        <w:t>يُكشف هذا الخطأ حين تُطلب من الباحث سلسلة الدليل: النص، والمدونة، والعلاقة، والسياق، والقول البديل، وحد النتيجة. فإذا عجز عن بيان الانتقال أو استعمل اسم الحاكمية بدلاً من البرهان، خُفض الحكم أو رُد.</w:t>
      </w:r>
    </w:p>
    <w:p>
      <w:pPr>
        <w:spacing w:line="283" w:lineRule="auto" w:after="80"/>
        <w:ind w:firstLine="397"/>
        <w:jc w:val="both"/>
        <w:bidi/>
      </w:pPr>
      <w:r>
        <w:t>تُعالج المؤسسة الخطأ بتعدد المراجعين، وحفظ الاعتراض، واختبار أمثلة مخالفة، ومنع اعتماد تفسير عالي الأثر من باحث واحد. كما يُحفظ الإصدار السابق إذا صحح الخطأ، حتى يبقى تاريخ التعلم ظاهراً.</w:t>
      </w:r>
    </w:p>
    <w:p>
      <w:r>
        <w:br w:type="page"/>
      </w:r>
    </w:p>
    <w:p>
      <w:pPr>
        <w:pStyle w:val="Heading1"/>
        <w:spacing w:line="283" w:lineRule="auto" w:after="120"/>
        <w:jc w:val="right"/>
        <w:keepNext/>
        <w:bidi/>
      </w:pPr>
      <w:r>
        <w:t>الملحق النقدي الرابع: بطاقة الآية الحاكمة</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الحقل</w:t>
            </w:r>
          </w:p>
        </w:tc>
        <w:tc>
          <w:tcPr>
            <w:tcW w:type="dxa" w:w="3952"/>
            <w:vAlign w:val="center"/>
          </w:tcPr>
          <w:p>
            <w:pPr>
              <w:spacing w:line="283" w:lineRule="auto" w:after="0"/>
              <w:jc w:val="center"/>
              <w:bidi/>
            </w:pPr>
            <w:r>
              <w:rPr>
                <w:b/>
                <w:sz w:val="19"/>
              </w:rPr>
              <w:t>المحتوى</w:t>
            </w:r>
          </w:p>
        </w:tc>
      </w:tr>
      <w:tr>
        <w:tc>
          <w:tcPr>
            <w:tcW w:type="dxa" w:w="3952"/>
            <w:vAlign w:val="center"/>
          </w:tcPr>
          <w:p>
            <w:pPr>
              <w:spacing w:line="283" w:lineRule="auto" w:after="0"/>
              <w:jc w:val="right"/>
              <w:bidi/>
            </w:pPr>
            <w:r>
              <w:rPr>
                <w:sz w:val="19"/>
              </w:rPr>
              <w:t>معرف الآية</w:t>
            </w:r>
          </w:p>
        </w:tc>
        <w:tc>
          <w:tcPr>
            <w:tcW w:type="dxa" w:w="3952"/>
            <w:vAlign w:val="center"/>
          </w:tcPr>
          <w:p>
            <w:pPr>
              <w:spacing w:line="283" w:lineRule="auto" w:after="0"/>
              <w:jc w:val="right"/>
              <w:bidi/>
            </w:pPr>
            <w:r>
              <w:rPr>
                <w:sz w:val="19"/>
              </w:rPr>
              <w:t>السورة والرقم والرسم والقراءة.</w:t>
            </w:r>
          </w:p>
        </w:tc>
      </w:tr>
      <w:tr>
        <w:tc>
          <w:tcPr>
            <w:tcW w:type="dxa" w:w="3952"/>
            <w:vAlign w:val="center"/>
          </w:tcPr>
          <w:p>
            <w:pPr>
              <w:spacing w:line="283" w:lineRule="auto" w:after="0"/>
              <w:jc w:val="right"/>
              <w:bidi/>
            </w:pPr>
            <w:r>
              <w:rPr>
                <w:sz w:val="19"/>
              </w:rPr>
              <w:t>سؤال التفسير</w:t>
            </w:r>
          </w:p>
        </w:tc>
        <w:tc>
          <w:tcPr>
            <w:tcW w:type="dxa" w:w="3952"/>
            <w:vAlign w:val="center"/>
          </w:tcPr>
          <w:p>
            <w:pPr>
              <w:spacing w:line="283" w:lineRule="auto" w:after="0"/>
              <w:jc w:val="right"/>
              <w:bidi/>
            </w:pPr>
            <w:r>
              <w:rPr>
                <w:sz w:val="19"/>
              </w:rPr>
              <w:t>الدعوى المحددة لا موضوع عام.</w:t>
            </w:r>
          </w:p>
        </w:tc>
      </w:tr>
      <w:tr>
        <w:tc>
          <w:tcPr>
            <w:tcW w:type="dxa" w:w="3952"/>
            <w:vAlign w:val="center"/>
          </w:tcPr>
          <w:p>
            <w:pPr>
              <w:spacing w:line="283" w:lineRule="auto" w:after="0"/>
              <w:jc w:val="right"/>
              <w:bidi/>
            </w:pPr>
            <w:r>
              <w:rPr>
                <w:sz w:val="19"/>
              </w:rPr>
              <w:t>وحدة السياق</w:t>
            </w:r>
          </w:p>
        </w:tc>
        <w:tc>
          <w:tcPr>
            <w:tcW w:type="dxa" w:w="3952"/>
            <w:vAlign w:val="center"/>
          </w:tcPr>
          <w:p>
            <w:pPr>
              <w:spacing w:line="283" w:lineRule="auto" w:after="0"/>
              <w:jc w:val="right"/>
              <w:bidi/>
            </w:pPr>
            <w:r>
              <w:rPr>
                <w:sz w:val="19"/>
              </w:rPr>
              <w:t>الآية والمقطع والسورة ومسار الخطاب.</w:t>
            </w:r>
          </w:p>
        </w:tc>
      </w:tr>
      <w:tr>
        <w:tc>
          <w:tcPr>
            <w:tcW w:type="dxa" w:w="3952"/>
            <w:vAlign w:val="center"/>
          </w:tcPr>
          <w:p>
            <w:pPr>
              <w:spacing w:line="283" w:lineRule="auto" w:after="0"/>
              <w:jc w:val="right"/>
              <w:bidi/>
            </w:pPr>
            <w:r>
              <w:rPr>
                <w:sz w:val="19"/>
              </w:rPr>
              <w:t>الألفاظ المركزية</w:t>
            </w:r>
          </w:p>
        </w:tc>
        <w:tc>
          <w:tcPr>
            <w:tcW w:type="dxa" w:w="3952"/>
            <w:vAlign w:val="center"/>
          </w:tcPr>
          <w:p>
            <w:pPr>
              <w:spacing w:line="283" w:lineRule="auto" w:after="0"/>
              <w:jc w:val="right"/>
              <w:bidi/>
            </w:pPr>
            <w:r>
              <w:rPr>
                <w:sz w:val="19"/>
              </w:rPr>
              <w:t>الصيغ والتراكيب والفاعلون والمتعلقات.</w:t>
            </w:r>
          </w:p>
        </w:tc>
      </w:tr>
      <w:tr>
        <w:tc>
          <w:tcPr>
            <w:tcW w:type="dxa" w:w="3952"/>
            <w:vAlign w:val="center"/>
          </w:tcPr>
          <w:p>
            <w:pPr>
              <w:spacing w:line="283" w:lineRule="auto" w:after="0"/>
              <w:jc w:val="right"/>
              <w:bidi/>
            </w:pPr>
            <w:r>
              <w:rPr>
                <w:sz w:val="19"/>
              </w:rPr>
              <w:t>المحكمات</w:t>
            </w:r>
          </w:p>
        </w:tc>
        <w:tc>
          <w:tcPr>
            <w:tcW w:type="dxa" w:w="3952"/>
            <w:vAlign w:val="center"/>
          </w:tcPr>
          <w:p>
            <w:pPr>
              <w:spacing w:line="283" w:lineRule="auto" w:after="0"/>
              <w:jc w:val="right"/>
              <w:bidi/>
            </w:pPr>
            <w:r>
              <w:rPr>
                <w:sz w:val="19"/>
              </w:rPr>
              <w:t>الآيات التي تضبط الاحتمال في السؤال.</w:t>
            </w:r>
          </w:p>
        </w:tc>
      </w:tr>
      <w:tr>
        <w:tc>
          <w:tcPr>
            <w:tcW w:type="dxa" w:w="3952"/>
            <w:vAlign w:val="center"/>
          </w:tcPr>
          <w:p>
            <w:pPr>
              <w:spacing w:line="283" w:lineRule="auto" w:after="0"/>
              <w:jc w:val="right"/>
              <w:bidi/>
            </w:pPr>
            <w:r>
              <w:rPr>
                <w:sz w:val="19"/>
              </w:rPr>
              <w:t>النظائر</w:t>
            </w:r>
          </w:p>
        </w:tc>
        <w:tc>
          <w:tcPr>
            <w:tcW w:type="dxa" w:w="3952"/>
            <w:vAlign w:val="center"/>
          </w:tcPr>
          <w:p>
            <w:pPr>
              <w:spacing w:line="283" w:lineRule="auto" w:after="0"/>
              <w:jc w:val="right"/>
              <w:bidi/>
            </w:pPr>
            <w:r>
              <w:rPr>
                <w:sz w:val="19"/>
              </w:rPr>
              <w:t>المواضع المماثلة أو المصرفة للمعنى.</w:t>
            </w:r>
          </w:p>
        </w:tc>
      </w:tr>
      <w:tr>
        <w:tc>
          <w:tcPr>
            <w:tcW w:type="dxa" w:w="3952"/>
            <w:vAlign w:val="center"/>
          </w:tcPr>
          <w:p>
            <w:pPr>
              <w:spacing w:line="283" w:lineRule="auto" w:after="0"/>
              <w:jc w:val="right"/>
              <w:bidi/>
            </w:pPr>
            <w:r>
              <w:rPr>
                <w:sz w:val="19"/>
              </w:rPr>
              <w:t>المقابلات</w:t>
            </w:r>
          </w:p>
        </w:tc>
        <w:tc>
          <w:tcPr>
            <w:tcW w:type="dxa" w:w="3952"/>
            <w:vAlign w:val="center"/>
          </w:tcPr>
          <w:p>
            <w:pPr>
              <w:spacing w:line="283" w:lineRule="auto" w:after="0"/>
              <w:jc w:val="right"/>
              <w:bidi/>
            </w:pPr>
            <w:r>
              <w:rPr>
                <w:sz w:val="19"/>
              </w:rPr>
              <w:t>الأضداد والنقائض والحدود.</w:t>
            </w:r>
          </w:p>
        </w:tc>
      </w:tr>
      <w:tr>
        <w:tc>
          <w:tcPr>
            <w:tcW w:type="dxa" w:w="3952"/>
            <w:vAlign w:val="center"/>
          </w:tcPr>
          <w:p>
            <w:pPr>
              <w:spacing w:line="283" w:lineRule="auto" w:after="0"/>
              <w:jc w:val="right"/>
              <w:bidi/>
            </w:pPr>
            <w:r>
              <w:rPr>
                <w:sz w:val="19"/>
              </w:rPr>
              <w:t>بيان الرسول</w:t>
            </w:r>
          </w:p>
        </w:tc>
        <w:tc>
          <w:tcPr>
            <w:tcW w:type="dxa" w:w="3952"/>
            <w:vAlign w:val="center"/>
          </w:tcPr>
          <w:p>
            <w:pPr>
              <w:spacing w:line="283" w:lineRule="auto" w:after="0"/>
              <w:jc w:val="right"/>
              <w:bidi/>
            </w:pPr>
            <w:r>
              <w:rPr>
                <w:sz w:val="19"/>
              </w:rPr>
              <w:t>الروايات الثابتة ووظيفتها.</w:t>
            </w:r>
          </w:p>
        </w:tc>
      </w:tr>
      <w:tr>
        <w:tc>
          <w:tcPr>
            <w:tcW w:type="dxa" w:w="3952"/>
            <w:vAlign w:val="center"/>
          </w:tcPr>
          <w:p>
            <w:pPr>
              <w:spacing w:line="283" w:lineRule="auto" w:after="0"/>
              <w:jc w:val="right"/>
              <w:bidi/>
            </w:pPr>
            <w:r>
              <w:rPr>
                <w:sz w:val="19"/>
              </w:rPr>
              <w:t>القراءات</w:t>
            </w:r>
          </w:p>
        </w:tc>
        <w:tc>
          <w:tcPr>
            <w:tcW w:type="dxa" w:w="3952"/>
            <w:vAlign w:val="center"/>
          </w:tcPr>
          <w:p>
            <w:pPr>
              <w:spacing w:line="283" w:lineRule="auto" w:after="0"/>
              <w:jc w:val="right"/>
              <w:bidi/>
            </w:pPr>
            <w:r>
              <w:rPr>
                <w:sz w:val="19"/>
              </w:rPr>
              <w:t>الفروق الدلالية الثابتة.</w:t>
            </w:r>
          </w:p>
        </w:tc>
      </w:tr>
      <w:tr>
        <w:tc>
          <w:tcPr>
            <w:tcW w:type="dxa" w:w="3952"/>
            <w:vAlign w:val="center"/>
          </w:tcPr>
          <w:p>
            <w:pPr>
              <w:spacing w:line="283" w:lineRule="auto" w:after="0"/>
              <w:jc w:val="right"/>
              <w:bidi/>
            </w:pPr>
            <w:r>
              <w:rPr>
                <w:sz w:val="19"/>
              </w:rPr>
              <w:t>أسباب النزول</w:t>
            </w:r>
          </w:p>
        </w:tc>
        <w:tc>
          <w:tcPr>
            <w:tcW w:type="dxa" w:w="3952"/>
            <w:vAlign w:val="center"/>
          </w:tcPr>
          <w:p>
            <w:pPr>
              <w:spacing w:line="283" w:lineRule="auto" w:after="0"/>
              <w:jc w:val="right"/>
              <w:bidi/>
            </w:pPr>
            <w:r>
              <w:rPr>
                <w:sz w:val="19"/>
              </w:rPr>
              <w:t>الثبوت والمصداق وعدم الحصر.</w:t>
            </w:r>
          </w:p>
        </w:tc>
      </w:tr>
      <w:tr>
        <w:tc>
          <w:tcPr>
            <w:tcW w:type="dxa" w:w="3952"/>
            <w:vAlign w:val="center"/>
          </w:tcPr>
          <w:p>
            <w:pPr>
              <w:spacing w:line="283" w:lineRule="auto" w:after="0"/>
              <w:jc w:val="right"/>
              <w:bidi/>
            </w:pPr>
            <w:r>
              <w:rPr>
                <w:sz w:val="19"/>
              </w:rPr>
              <w:t>أقوال المفسرين</w:t>
            </w:r>
          </w:p>
        </w:tc>
        <w:tc>
          <w:tcPr>
            <w:tcW w:type="dxa" w:w="3952"/>
            <w:vAlign w:val="center"/>
          </w:tcPr>
          <w:p>
            <w:pPr>
              <w:spacing w:line="283" w:lineRule="auto" w:after="0"/>
              <w:jc w:val="right"/>
              <w:bidi/>
            </w:pPr>
            <w:r>
              <w:rPr>
                <w:sz w:val="19"/>
              </w:rPr>
              <w:t>المدارس والأدلة وتاريخ القول.</w:t>
            </w:r>
          </w:p>
        </w:tc>
      </w:tr>
      <w:tr>
        <w:tc>
          <w:tcPr>
            <w:tcW w:type="dxa" w:w="3952"/>
            <w:vAlign w:val="center"/>
          </w:tcPr>
          <w:p>
            <w:pPr>
              <w:spacing w:line="283" w:lineRule="auto" w:after="0"/>
              <w:jc w:val="right"/>
              <w:bidi/>
            </w:pPr>
            <w:r>
              <w:rPr>
                <w:sz w:val="19"/>
              </w:rPr>
              <w:t>الفرضيات</w:t>
            </w:r>
          </w:p>
        </w:tc>
        <w:tc>
          <w:tcPr>
            <w:tcW w:type="dxa" w:w="3952"/>
            <w:vAlign w:val="center"/>
          </w:tcPr>
          <w:p>
            <w:pPr>
              <w:spacing w:line="283" w:lineRule="auto" w:after="0"/>
              <w:jc w:val="right"/>
              <w:bidi/>
            </w:pPr>
            <w:r>
              <w:rPr>
                <w:sz w:val="19"/>
              </w:rPr>
              <w:t>القراءات الممكنة وشروطها.</w:t>
            </w:r>
          </w:p>
        </w:tc>
      </w:tr>
      <w:tr>
        <w:tc>
          <w:tcPr>
            <w:tcW w:type="dxa" w:w="3952"/>
            <w:vAlign w:val="center"/>
          </w:tcPr>
          <w:p>
            <w:pPr>
              <w:spacing w:line="283" w:lineRule="auto" w:after="0"/>
              <w:jc w:val="right"/>
              <w:bidi/>
            </w:pPr>
            <w:r>
              <w:rPr>
                <w:sz w:val="19"/>
              </w:rPr>
              <w:t>الترجيح</w:t>
            </w:r>
          </w:p>
        </w:tc>
        <w:tc>
          <w:tcPr>
            <w:tcW w:type="dxa" w:w="3952"/>
            <w:vAlign w:val="center"/>
          </w:tcPr>
          <w:p>
            <w:pPr>
              <w:spacing w:line="283" w:lineRule="auto" w:after="0"/>
              <w:jc w:val="right"/>
              <w:bidi/>
            </w:pPr>
            <w:r>
              <w:rPr>
                <w:sz w:val="19"/>
              </w:rPr>
              <w:t>القرائن المؤيدة والنافية.</w:t>
            </w:r>
          </w:p>
        </w:tc>
      </w:tr>
      <w:tr>
        <w:tc>
          <w:tcPr>
            <w:tcW w:type="dxa" w:w="3952"/>
            <w:vAlign w:val="center"/>
          </w:tcPr>
          <w:p>
            <w:pPr>
              <w:spacing w:line="283" w:lineRule="auto" w:after="0"/>
              <w:jc w:val="right"/>
              <w:bidi/>
            </w:pPr>
            <w:r>
              <w:rPr>
                <w:sz w:val="19"/>
              </w:rPr>
              <w:t>المقصد والمآل</w:t>
            </w:r>
          </w:p>
        </w:tc>
        <w:tc>
          <w:tcPr>
            <w:tcW w:type="dxa" w:w="3952"/>
            <w:vAlign w:val="center"/>
          </w:tcPr>
          <w:p>
            <w:pPr>
              <w:spacing w:line="283" w:lineRule="auto" w:after="0"/>
              <w:jc w:val="right"/>
              <w:bidi/>
            </w:pPr>
            <w:r>
              <w:rPr>
                <w:sz w:val="19"/>
              </w:rPr>
              <w:t>الاتجاه والأثر بعد ثبوت الدلالة.</w:t>
            </w:r>
          </w:p>
        </w:tc>
      </w:tr>
      <w:tr>
        <w:tc>
          <w:tcPr>
            <w:tcW w:type="dxa" w:w="3952"/>
            <w:vAlign w:val="center"/>
          </w:tcPr>
          <w:p>
            <w:pPr>
              <w:spacing w:line="283" w:lineRule="auto" w:after="0"/>
              <w:jc w:val="right"/>
              <w:bidi/>
            </w:pPr>
            <w:r>
              <w:rPr>
                <w:sz w:val="19"/>
              </w:rPr>
              <w:t>درجة النتيجة</w:t>
            </w:r>
          </w:p>
        </w:tc>
        <w:tc>
          <w:tcPr>
            <w:tcW w:type="dxa" w:w="3952"/>
            <w:vAlign w:val="center"/>
          </w:tcPr>
          <w:p>
            <w:pPr>
              <w:spacing w:line="283" w:lineRule="auto" w:after="0"/>
              <w:jc w:val="right"/>
              <w:bidi/>
            </w:pPr>
            <w:r>
              <w:rPr>
                <w:sz w:val="19"/>
              </w:rPr>
              <w:t>محكم أو راجح أو محتمل أو متوقف.</w:t>
            </w:r>
          </w:p>
        </w:tc>
      </w:tr>
      <w:tr>
        <w:tc>
          <w:tcPr>
            <w:tcW w:type="dxa" w:w="3952"/>
            <w:vAlign w:val="center"/>
          </w:tcPr>
          <w:p>
            <w:pPr>
              <w:spacing w:line="283" w:lineRule="auto" w:after="0"/>
              <w:jc w:val="right"/>
              <w:bidi/>
            </w:pPr>
            <w:r>
              <w:rPr>
                <w:sz w:val="19"/>
              </w:rPr>
              <w:t>حدود التفسير</w:t>
            </w:r>
          </w:p>
        </w:tc>
        <w:tc>
          <w:tcPr>
            <w:tcW w:type="dxa" w:w="3952"/>
            <w:vAlign w:val="center"/>
          </w:tcPr>
          <w:p>
            <w:pPr>
              <w:spacing w:line="283" w:lineRule="auto" w:after="0"/>
              <w:jc w:val="right"/>
              <w:bidi/>
            </w:pPr>
            <w:r>
              <w:rPr>
                <w:sz w:val="19"/>
              </w:rPr>
              <w:t>ما لا تثبته النتيجة وما قد يغيرها.</w:t>
            </w:r>
          </w:p>
        </w:tc>
      </w:tr>
      <w:tr>
        <w:tc>
          <w:tcPr>
            <w:tcW w:type="dxa" w:w="3952"/>
            <w:vAlign w:val="center"/>
          </w:tcPr>
          <w:p>
            <w:pPr>
              <w:spacing w:line="283" w:lineRule="auto" w:after="0"/>
              <w:jc w:val="right"/>
              <w:bidi/>
            </w:pPr>
            <w:r>
              <w:rPr>
                <w:sz w:val="19"/>
              </w:rPr>
              <w:t>الإصدار</w:t>
            </w:r>
          </w:p>
        </w:tc>
        <w:tc>
          <w:tcPr>
            <w:tcW w:type="dxa" w:w="3952"/>
            <w:vAlign w:val="center"/>
          </w:tcPr>
          <w:p>
            <w:pPr>
              <w:spacing w:line="283" w:lineRule="auto" w:after="0"/>
              <w:jc w:val="right"/>
              <w:bidi/>
            </w:pPr>
            <w:r>
              <w:rPr>
                <w:sz w:val="19"/>
              </w:rPr>
              <w:t>التاريخ والمراجع والاعتراضات.</w:t>
            </w:r>
          </w:p>
        </w:tc>
      </w:tr>
    </w:tbl>
    <w:p/>
    <w:p>
      <w:pPr>
        <w:spacing w:line="283" w:lineRule="auto" w:after="80"/>
        <w:ind w:firstLine="397"/>
        <w:jc w:val="both"/>
        <w:bidi/>
      </w:pPr>
      <w:r>
        <w:t>حقل معرف الآية: السورة والرقم والرسم والقراءة.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سؤال التفسير: الدعوى المحددة لا موضوع عام.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وحدة السياق: الآية والمقطع والسورة ومسار الخطاب.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الألفاظ المركزية: الصيغ والتراكيب والفاعلون والمتعلقات.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المحكمات: الآيات التي تضبط الاحتمال في السؤال.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النظائر: المواضع المماثلة أو المصرفة للمعنى.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المقابلات: الأضداد والنقائض والحدود.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بيان الرسول: الروايات الثابتة ووظيفتها.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القراءات: الفروق الدلالية الثابتة.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أسباب النزول: الثبوت والمصداق وعدم الحصر.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أقوال المفسرين: المدارس والأدلة وتاريخ القول.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الفرضيات: القراءات الممكنة وشروطها.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الترجيح: القرائن المؤيدة والنافية.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المقصد والمآل: الاتجاه والأثر بعد ثبوت الدلالة.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درجة النتيجة: محكم أو راجح أو محتمل أو متوقف.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حدود التفسير: ما لا تثبته النتيجة وما قد يغيرها. ولا يُملأ الحقل لتكميل النموذج شكلياً؛ فإذا غابت المادة كُتب أنها غير متاحة، وذُكر أثر غيابها في درجة التفسير.</w:t>
      </w:r>
    </w:p>
    <w:p>
      <w:pPr>
        <w:spacing w:line="283" w:lineRule="auto" w:after="80"/>
        <w:ind w:firstLine="397"/>
        <w:jc w:val="both"/>
        <w:bidi/>
      </w:pPr>
      <w:r>
        <w:t>حقل الإصدار: التاريخ والمراجع والاعتراضات. ولا يُملأ الحقل لتكميل النموذج شكلياً؛ فإذا غابت المادة كُتب أنها غير متاحة، وذُكر أثر غيابها في درجة التفسير.</w:t>
      </w:r>
    </w:p>
    <w:p>
      <w:r>
        <w:br w:type="page"/>
      </w:r>
    </w:p>
    <w:p>
      <w:pPr>
        <w:pStyle w:val="Heading1"/>
        <w:spacing w:line="283" w:lineRule="auto" w:after="120"/>
        <w:jc w:val="right"/>
        <w:keepNext/>
        <w:bidi/>
      </w:pPr>
      <w:r>
        <w:t>الملحق النقدي الخامس: برنامج البحث بعد الكتاب الثاني</w:t>
      </w:r>
    </w:p>
    <w:tbl>
      <w:tblPr>
        <w:tblStyle w:val="TableGrid"/>
        <w:tblW w:type="auto" w:w="0"/>
        <w:jc w:val="center"/>
        <w:tblLook w:firstColumn="1" w:firstRow="1" w:lastColumn="0" w:lastRow="0" w:noHBand="0" w:noVBand="1" w:val="04A0"/>
      </w:tblPr>
      <w:tblGrid>
        <w:gridCol w:w="3952"/>
        <w:gridCol w:w="3952"/>
      </w:tblGrid>
      <w:tr>
        <w:trPr>
          <w:tblHeader w:val="true"/>
          <w:tblHeader w:val="true"/>
        </w:trPr>
        <w:tc>
          <w:tcPr>
            <w:tcW w:type="dxa" w:w="3952"/>
            <w:vAlign w:val="center"/>
          </w:tcPr>
          <w:p>
            <w:pPr>
              <w:spacing w:line="283" w:lineRule="auto" w:after="0"/>
              <w:jc w:val="center"/>
              <w:bidi/>
            </w:pPr>
            <w:r>
              <w:rPr>
                <w:b/>
                <w:sz w:val="19"/>
              </w:rPr>
              <w:t>الكتاب اللاحق</w:t>
            </w:r>
          </w:p>
        </w:tc>
        <w:tc>
          <w:tcPr>
            <w:tcW w:type="dxa" w:w="3952"/>
            <w:vAlign w:val="center"/>
          </w:tcPr>
          <w:p>
            <w:pPr>
              <w:spacing w:line="283" w:lineRule="auto" w:after="0"/>
              <w:jc w:val="center"/>
              <w:bidi/>
            </w:pPr>
            <w:r>
              <w:rPr>
                <w:b/>
                <w:sz w:val="19"/>
              </w:rPr>
              <w:t>مقصده</w:t>
            </w:r>
          </w:p>
        </w:tc>
      </w:tr>
      <w:tr>
        <w:tc>
          <w:tcPr>
            <w:tcW w:type="dxa" w:w="3952"/>
            <w:vAlign w:val="center"/>
          </w:tcPr>
          <w:p>
            <w:pPr>
              <w:spacing w:line="283" w:lineRule="auto" w:after="0"/>
              <w:jc w:val="right"/>
              <w:bidi/>
            </w:pPr>
            <w:r>
              <w:rPr>
                <w:sz w:val="19"/>
              </w:rPr>
              <w:t>نظرية البيان القرآني</w:t>
            </w:r>
          </w:p>
        </w:tc>
        <w:tc>
          <w:tcPr>
            <w:tcW w:type="dxa" w:w="3952"/>
            <w:vAlign w:val="center"/>
          </w:tcPr>
          <w:p>
            <w:pPr>
              <w:spacing w:line="283" w:lineRule="auto" w:after="0"/>
              <w:jc w:val="right"/>
              <w:bidi/>
            </w:pPr>
            <w:r>
              <w:rPr>
                <w:sz w:val="19"/>
              </w:rPr>
              <w:t>تحرير البيان والتعليم والتفصيل والتبيين وعلاقة المعنى بالخطاب.</w:t>
            </w:r>
          </w:p>
        </w:tc>
      </w:tr>
      <w:tr>
        <w:tc>
          <w:tcPr>
            <w:tcW w:type="dxa" w:w="3952"/>
            <w:vAlign w:val="center"/>
          </w:tcPr>
          <w:p>
            <w:pPr>
              <w:spacing w:line="283" w:lineRule="auto" w:after="0"/>
              <w:jc w:val="right"/>
              <w:bidi/>
            </w:pPr>
            <w:r>
              <w:rPr>
                <w:sz w:val="19"/>
              </w:rPr>
              <w:t>النظام المفهومي</w:t>
            </w:r>
          </w:p>
        </w:tc>
        <w:tc>
          <w:tcPr>
            <w:tcW w:type="dxa" w:w="3952"/>
            <w:vAlign w:val="center"/>
          </w:tcPr>
          <w:p>
            <w:pPr>
              <w:spacing w:line="283" w:lineRule="auto" w:after="0"/>
              <w:jc w:val="right"/>
              <w:bidi/>
            </w:pPr>
            <w:r>
              <w:rPr>
                <w:sz w:val="19"/>
              </w:rPr>
              <w:t>بناء المفاهيم من المدونات والشبكات والمقابلات.</w:t>
            </w:r>
          </w:p>
        </w:tc>
      </w:tr>
      <w:tr>
        <w:tc>
          <w:tcPr>
            <w:tcW w:type="dxa" w:w="3952"/>
            <w:vAlign w:val="center"/>
          </w:tcPr>
          <w:p>
            <w:pPr>
              <w:spacing w:line="283" w:lineRule="auto" w:after="0"/>
              <w:jc w:val="right"/>
              <w:bidi/>
            </w:pPr>
            <w:r>
              <w:rPr>
                <w:sz w:val="19"/>
              </w:rPr>
              <w:t>الشبكات البيانية</w:t>
            </w:r>
          </w:p>
        </w:tc>
        <w:tc>
          <w:tcPr>
            <w:tcW w:type="dxa" w:w="3952"/>
            <w:vAlign w:val="center"/>
          </w:tcPr>
          <w:p>
            <w:pPr>
              <w:spacing w:line="283" w:lineRule="auto" w:after="0"/>
              <w:jc w:val="right"/>
              <w:bidi/>
            </w:pPr>
            <w:r>
              <w:rPr>
                <w:sz w:val="19"/>
              </w:rPr>
              <w:t>أنواع الروابط بين الآيات والمفاهيم والسور.</w:t>
            </w:r>
          </w:p>
        </w:tc>
      </w:tr>
      <w:tr>
        <w:tc>
          <w:tcPr>
            <w:tcW w:type="dxa" w:w="3952"/>
            <w:vAlign w:val="center"/>
          </w:tcPr>
          <w:p>
            <w:pPr>
              <w:spacing w:line="283" w:lineRule="auto" w:after="0"/>
              <w:jc w:val="right"/>
              <w:bidi/>
            </w:pPr>
            <w:r>
              <w:rPr>
                <w:sz w:val="19"/>
              </w:rPr>
              <w:t>الآية الحاكمة</w:t>
            </w:r>
          </w:p>
        </w:tc>
        <w:tc>
          <w:tcPr>
            <w:tcW w:type="dxa" w:w="3952"/>
            <w:vAlign w:val="center"/>
          </w:tcPr>
          <w:p>
            <w:pPr>
              <w:spacing w:line="283" w:lineRule="auto" w:after="0"/>
              <w:jc w:val="right"/>
              <w:bidi/>
            </w:pPr>
            <w:r>
              <w:rPr>
                <w:sz w:val="19"/>
              </w:rPr>
              <w:t>معايير الحاكم والمؤسس والوازر والخادم.</w:t>
            </w:r>
          </w:p>
        </w:tc>
      </w:tr>
      <w:tr>
        <w:tc>
          <w:tcPr>
            <w:tcW w:type="dxa" w:w="3952"/>
            <w:vAlign w:val="center"/>
          </w:tcPr>
          <w:p>
            <w:pPr>
              <w:spacing w:line="283" w:lineRule="auto" w:after="0"/>
              <w:jc w:val="right"/>
              <w:bidi/>
            </w:pPr>
            <w:r>
              <w:rPr>
                <w:sz w:val="19"/>
              </w:rPr>
              <w:t>نظرية السياق</w:t>
            </w:r>
          </w:p>
        </w:tc>
        <w:tc>
          <w:tcPr>
            <w:tcW w:type="dxa" w:w="3952"/>
            <w:vAlign w:val="center"/>
          </w:tcPr>
          <w:p>
            <w:pPr>
              <w:spacing w:line="283" w:lineRule="auto" w:after="0"/>
              <w:jc w:val="right"/>
              <w:bidi/>
            </w:pPr>
            <w:r>
              <w:rPr>
                <w:sz w:val="19"/>
              </w:rPr>
              <w:t>السياق النصي والسُّوري والتنزيلي والتاريخي والتلقي.</w:t>
            </w:r>
          </w:p>
        </w:tc>
      </w:tr>
      <w:tr>
        <w:tc>
          <w:tcPr>
            <w:tcW w:type="dxa" w:w="3952"/>
            <w:vAlign w:val="center"/>
          </w:tcPr>
          <w:p>
            <w:pPr>
              <w:spacing w:line="283" w:lineRule="auto" w:after="0"/>
              <w:jc w:val="right"/>
              <w:bidi/>
            </w:pPr>
            <w:r>
              <w:rPr>
                <w:sz w:val="19"/>
              </w:rPr>
              <w:t>الوحدة الموضوعية</w:t>
            </w:r>
          </w:p>
        </w:tc>
        <w:tc>
          <w:tcPr>
            <w:tcW w:type="dxa" w:w="3952"/>
            <w:vAlign w:val="center"/>
          </w:tcPr>
          <w:p>
            <w:pPr>
              <w:spacing w:line="283" w:lineRule="auto" w:after="0"/>
              <w:jc w:val="right"/>
              <w:bidi/>
            </w:pPr>
            <w:r>
              <w:rPr>
                <w:sz w:val="19"/>
              </w:rPr>
              <w:t>حدود جمع الموضوع ومنع الاقتطاع.</w:t>
            </w:r>
          </w:p>
        </w:tc>
      </w:tr>
      <w:tr>
        <w:tc>
          <w:tcPr>
            <w:tcW w:type="dxa" w:w="3952"/>
            <w:vAlign w:val="center"/>
          </w:tcPr>
          <w:p>
            <w:pPr>
              <w:spacing w:line="283" w:lineRule="auto" w:after="0"/>
              <w:jc w:val="right"/>
              <w:bidi/>
            </w:pPr>
            <w:r>
              <w:rPr>
                <w:sz w:val="19"/>
              </w:rPr>
              <w:t>الوحدة السُّورية</w:t>
            </w:r>
          </w:p>
        </w:tc>
        <w:tc>
          <w:tcPr>
            <w:tcW w:type="dxa" w:w="3952"/>
            <w:vAlign w:val="center"/>
          </w:tcPr>
          <w:p>
            <w:pPr>
              <w:spacing w:line="283" w:lineRule="auto" w:after="0"/>
              <w:jc w:val="right"/>
              <w:bidi/>
            </w:pPr>
            <w:r>
              <w:rPr>
                <w:sz w:val="19"/>
              </w:rPr>
              <w:t>المحور والمسار والعقد والانتقالات.</w:t>
            </w:r>
          </w:p>
        </w:tc>
      </w:tr>
      <w:tr>
        <w:tc>
          <w:tcPr>
            <w:tcW w:type="dxa" w:w="3952"/>
            <w:vAlign w:val="center"/>
          </w:tcPr>
          <w:p>
            <w:pPr>
              <w:spacing w:line="283" w:lineRule="auto" w:after="0"/>
              <w:jc w:val="right"/>
              <w:bidi/>
            </w:pPr>
            <w:r>
              <w:rPr>
                <w:sz w:val="19"/>
              </w:rPr>
              <w:t>نظرية المصطلح</w:t>
            </w:r>
          </w:p>
        </w:tc>
        <w:tc>
          <w:tcPr>
            <w:tcW w:type="dxa" w:w="3952"/>
            <w:vAlign w:val="center"/>
          </w:tcPr>
          <w:p>
            <w:pPr>
              <w:spacing w:line="283" w:lineRule="auto" w:after="0"/>
              <w:jc w:val="right"/>
              <w:bidi/>
            </w:pPr>
            <w:r>
              <w:rPr>
                <w:sz w:val="19"/>
              </w:rPr>
              <w:t>اللفظ القرآني والمعجم والترجمة والاصطلاح.</w:t>
            </w:r>
          </w:p>
        </w:tc>
      </w:tr>
      <w:tr>
        <w:tc>
          <w:tcPr>
            <w:tcW w:type="dxa" w:w="3952"/>
            <w:vAlign w:val="center"/>
          </w:tcPr>
          <w:p>
            <w:pPr>
              <w:spacing w:line="283" w:lineRule="auto" w:after="0"/>
              <w:jc w:val="right"/>
              <w:bidi/>
            </w:pPr>
            <w:r>
              <w:rPr>
                <w:sz w:val="19"/>
              </w:rPr>
              <w:t>منهج المدونة</w:t>
            </w:r>
          </w:p>
        </w:tc>
        <w:tc>
          <w:tcPr>
            <w:tcW w:type="dxa" w:w="3952"/>
            <w:vAlign w:val="center"/>
          </w:tcPr>
          <w:p>
            <w:pPr>
              <w:spacing w:line="283" w:lineRule="auto" w:after="0"/>
              <w:jc w:val="right"/>
              <w:bidi/>
            </w:pPr>
            <w:r>
              <w:rPr>
                <w:sz w:val="19"/>
              </w:rPr>
              <w:t>الاستخراج والتصنيف والاكتمال والمراجعة.</w:t>
            </w:r>
          </w:p>
        </w:tc>
      </w:tr>
      <w:tr>
        <w:tc>
          <w:tcPr>
            <w:tcW w:type="dxa" w:w="3952"/>
            <w:vAlign w:val="center"/>
          </w:tcPr>
          <w:p>
            <w:pPr>
              <w:spacing w:line="283" w:lineRule="auto" w:after="0"/>
              <w:jc w:val="right"/>
              <w:bidi/>
            </w:pPr>
            <w:r>
              <w:rPr>
                <w:sz w:val="19"/>
              </w:rPr>
              <w:t>القواعد البيانية</w:t>
            </w:r>
          </w:p>
        </w:tc>
        <w:tc>
          <w:tcPr>
            <w:tcW w:type="dxa" w:w="3952"/>
            <w:vAlign w:val="center"/>
          </w:tcPr>
          <w:p>
            <w:pPr>
              <w:spacing w:line="283" w:lineRule="auto" w:after="0"/>
              <w:jc w:val="right"/>
              <w:bidi/>
            </w:pPr>
            <w:r>
              <w:rPr>
                <w:sz w:val="19"/>
              </w:rPr>
              <w:t>قواعد الفهم والترجيح والحدود.</w:t>
            </w:r>
          </w:p>
        </w:tc>
      </w:tr>
      <w:tr>
        <w:tc>
          <w:tcPr>
            <w:tcW w:type="dxa" w:w="3952"/>
            <w:vAlign w:val="center"/>
          </w:tcPr>
          <w:p>
            <w:pPr>
              <w:spacing w:line="283" w:lineRule="auto" w:after="0"/>
              <w:jc w:val="right"/>
              <w:bidi/>
            </w:pPr>
            <w:r>
              <w:rPr>
                <w:sz w:val="19"/>
              </w:rPr>
              <w:t>السنن القرآنية</w:t>
            </w:r>
          </w:p>
        </w:tc>
        <w:tc>
          <w:tcPr>
            <w:tcW w:type="dxa" w:w="3952"/>
            <w:vAlign w:val="center"/>
          </w:tcPr>
          <w:p>
            <w:pPr>
              <w:spacing w:line="283" w:lineRule="auto" w:after="0"/>
              <w:jc w:val="right"/>
              <w:bidi/>
            </w:pPr>
            <w:r>
              <w:rPr>
                <w:sz w:val="19"/>
              </w:rPr>
              <w:t>الانتظامات التاريخية والنفسية والاجتماعية.</w:t>
            </w:r>
          </w:p>
        </w:tc>
      </w:tr>
      <w:tr>
        <w:tc>
          <w:tcPr>
            <w:tcW w:type="dxa" w:w="3952"/>
            <w:vAlign w:val="center"/>
          </w:tcPr>
          <w:p>
            <w:pPr>
              <w:spacing w:line="283" w:lineRule="auto" w:after="0"/>
              <w:jc w:val="right"/>
              <w:bidi/>
            </w:pPr>
            <w:r>
              <w:rPr>
                <w:sz w:val="19"/>
              </w:rPr>
              <w:t>المحكم والمتشابه</w:t>
            </w:r>
          </w:p>
        </w:tc>
        <w:tc>
          <w:tcPr>
            <w:tcW w:type="dxa" w:w="3952"/>
            <w:vAlign w:val="center"/>
          </w:tcPr>
          <w:p>
            <w:pPr>
              <w:spacing w:line="283" w:lineRule="auto" w:after="0"/>
              <w:jc w:val="right"/>
              <w:bidi/>
            </w:pPr>
            <w:r>
              <w:rPr>
                <w:sz w:val="19"/>
              </w:rPr>
              <w:t>النظرية التطبيقية متعددة الأسئلة.</w:t>
            </w:r>
          </w:p>
        </w:tc>
      </w:tr>
      <w:tr>
        <w:tc>
          <w:tcPr>
            <w:tcW w:type="dxa" w:w="3952"/>
            <w:vAlign w:val="center"/>
          </w:tcPr>
          <w:p>
            <w:pPr>
              <w:spacing w:line="283" w:lineRule="auto" w:after="0"/>
              <w:jc w:val="right"/>
              <w:bidi/>
            </w:pPr>
            <w:r>
              <w:rPr>
                <w:sz w:val="19"/>
              </w:rPr>
              <w:t>القراءات</w:t>
            </w:r>
          </w:p>
        </w:tc>
        <w:tc>
          <w:tcPr>
            <w:tcW w:type="dxa" w:w="3952"/>
            <w:vAlign w:val="center"/>
          </w:tcPr>
          <w:p>
            <w:pPr>
              <w:spacing w:line="283" w:lineRule="auto" w:after="0"/>
              <w:jc w:val="right"/>
              <w:bidi/>
            </w:pPr>
            <w:r>
              <w:rPr>
                <w:sz w:val="19"/>
              </w:rPr>
              <w:t>وظيفتها في البيان وحدود الاستدلال.</w:t>
            </w:r>
          </w:p>
        </w:tc>
      </w:tr>
      <w:tr>
        <w:tc>
          <w:tcPr>
            <w:tcW w:type="dxa" w:w="3952"/>
            <w:vAlign w:val="center"/>
          </w:tcPr>
          <w:p>
            <w:pPr>
              <w:spacing w:line="283" w:lineRule="auto" w:after="0"/>
              <w:jc w:val="right"/>
              <w:bidi/>
            </w:pPr>
            <w:r>
              <w:rPr>
                <w:sz w:val="19"/>
              </w:rPr>
              <w:t>أسباب النزول</w:t>
            </w:r>
          </w:p>
        </w:tc>
        <w:tc>
          <w:tcPr>
            <w:tcW w:type="dxa" w:w="3952"/>
            <w:vAlign w:val="center"/>
          </w:tcPr>
          <w:p>
            <w:pPr>
              <w:spacing w:line="283" w:lineRule="auto" w:after="0"/>
              <w:jc w:val="right"/>
              <w:bidi/>
            </w:pPr>
            <w:r>
              <w:rPr>
                <w:sz w:val="19"/>
              </w:rPr>
              <w:t>التقويم التاريخي والمصداق والسياق.</w:t>
            </w:r>
          </w:p>
        </w:tc>
      </w:tr>
      <w:tr>
        <w:tc>
          <w:tcPr>
            <w:tcW w:type="dxa" w:w="3952"/>
            <w:vAlign w:val="center"/>
          </w:tcPr>
          <w:p>
            <w:pPr>
              <w:spacing w:line="283" w:lineRule="auto" w:after="0"/>
              <w:jc w:val="right"/>
              <w:bidi/>
            </w:pPr>
            <w:r>
              <w:rPr>
                <w:sz w:val="19"/>
              </w:rPr>
              <w:t>النسخ</w:t>
            </w:r>
          </w:p>
        </w:tc>
        <w:tc>
          <w:tcPr>
            <w:tcW w:type="dxa" w:w="3952"/>
            <w:vAlign w:val="center"/>
          </w:tcPr>
          <w:p>
            <w:pPr>
              <w:spacing w:line="283" w:lineRule="auto" w:after="0"/>
              <w:jc w:val="right"/>
              <w:bidi/>
            </w:pPr>
            <w:r>
              <w:rPr>
                <w:sz w:val="19"/>
              </w:rPr>
              <w:t>إعادة بناء المفهوم في نظام القرآن.</w:t>
            </w:r>
          </w:p>
        </w:tc>
      </w:tr>
      <w:tr>
        <w:tc>
          <w:tcPr>
            <w:tcW w:type="dxa" w:w="3952"/>
            <w:vAlign w:val="center"/>
          </w:tcPr>
          <w:p>
            <w:pPr>
              <w:spacing w:line="283" w:lineRule="auto" w:after="0"/>
              <w:jc w:val="right"/>
              <w:bidi/>
            </w:pPr>
            <w:r>
              <w:rPr>
                <w:sz w:val="19"/>
              </w:rPr>
              <w:t>التفسير بالمأثور</w:t>
            </w:r>
          </w:p>
        </w:tc>
        <w:tc>
          <w:tcPr>
            <w:tcW w:type="dxa" w:w="3952"/>
            <w:vAlign w:val="center"/>
          </w:tcPr>
          <w:p>
            <w:pPr>
              <w:spacing w:line="283" w:lineRule="auto" w:after="0"/>
              <w:jc w:val="right"/>
              <w:bidi/>
            </w:pPr>
            <w:r>
              <w:rPr>
                <w:sz w:val="19"/>
              </w:rPr>
              <w:t>مراتب البيان والرواية والتلقي.</w:t>
            </w:r>
          </w:p>
        </w:tc>
      </w:tr>
      <w:tr>
        <w:tc>
          <w:tcPr>
            <w:tcW w:type="dxa" w:w="3952"/>
            <w:vAlign w:val="center"/>
          </w:tcPr>
          <w:p>
            <w:pPr>
              <w:spacing w:line="283" w:lineRule="auto" w:after="0"/>
              <w:jc w:val="right"/>
              <w:bidi/>
            </w:pPr>
            <w:r>
              <w:rPr>
                <w:sz w:val="19"/>
              </w:rPr>
              <w:t>النظرية النهائية</w:t>
            </w:r>
          </w:p>
        </w:tc>
        <w:tc>
          <w:tcPr>
            <w:tcW w:type="dxa" w:w="3952"/>
            <w:vAlign w:val="center"/>
          </w:tcPr>
          <w:p>
            <w:pPr>
              <w:spacing w:line="283" w:lineRule="auto" w:after="0"/>
              <w:jc w:val="right"/>
              <w:bidi/>
            </w:pPr>
            <w:r>
              <w:rPr>
                <w:sz w:val="19"/>
              </w:rPr>
              <w:t>دمج الأصول والأدوات والتطبيقات.</w:t>
            </w:r>
          </w:p>
        </w:tc>
      </w:tr>
    </w:tbl>
    <w:p/>
    <w:p>
      <w:pPr>
        <w:spacing w:line="283" w:lineRule="auto" w:after="80"/>
        <w:ind w:firstLine="397"/>
        <w:jc w:val="both"/>
        <w:bidi/>
      </w:pPr>
      <w:r>
        <w:t>المشروع 1 - نظرية البيان القرآني: تحرير البيان والتعليم والتفصيل والتبيين وعلاقة المعنى بالخطاب.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2 - النظام المفهومي: بناء المفاهيم من المدونات والشبكات والمقابلات.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3 - الشبكات البيانية: أنواع الروابط بين الآيات والمفاهيم والسور.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4 - الآية الحاكمة: معايير الحاكم والمؤسس والوازر والخادم.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5 - نظرية السياق: السياق النصي والسُّوري والتنزيلي والتاريخي والتلقي.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6 - الوحدة الموضوعية: حدود جمع الموضوع ومنع الاقتطاع.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7 - الوحدة السُّورية: المحور والمسار والعقد والانتقالات.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8 - نظرية المصطلح: اللفظ القرآني والمعجم والترجمة والاصطلاح.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9 - منهج المدونة: الاستخراج والتصنيف والاكتمال والمراجعة.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10 - القواعد البيانية: قواعد الفهم والترجيح والحدود.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11 - السنن القرآنية: الانتظامات التاريخية والنفسية والاجتماعية.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12 - المحكم والمتشابه: النظرية التطبيقية متعددة الأسئلة.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13 - القراءات: وظيفتها في البيان وحدود الاستدلال.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14 - أسباب النزول: التقويم التاريخي والمصداق والسياق.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15 - النسخ: إعادة بناء المفهوم في نظام القرآن.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16 - التفسير بالمأثور: مراتب البيان والرواية والتلقي. ويُبنى على ما قرره هذا الكتاب من سلم الحاكمية، ولا يعيد تعريف الأصل من جديد إلا إذا كشفت المدونة التطبيقية خللاً يوجب المراجعة.</w:t>
      </w:r>
    </w:p>
    <w:p>
      <w:pPr>
        <w:spacing w:line="283" w:lineRule="auto" w:after="80"/>
        <w:ind w:firstLine="397"/>
        <w:jc w:val="both"/>
        <w:bidi/>
      </w:pPr>
      <w:r>
        <w:t>المشروع 17 - النظرية النهائية: دمج الأصول والأدوات والتطبيقات. ويُبنى على ما قرره هذا الكتاب من سلم الحاكمية، ولا يعيد تعريف الأصل من جديد إلا إذا كشفت المدونة التطبيقية خللاً يوجب المراجعة.</w:t>
      </w:r>
    </w:p>
    <w:p>
      <w:r>
        <w:br w:type="page"/>
      </w:r>
    </w:p>
    <w:p>
      <w:pPr>
        <w:pStyle w:val="Heading1"/>
        <w:spacing w:line="283" w:lineRule="auto" w:after="120"/>
        <w:jc w:val="right"/>
        <w:keepNext/>
        <w:bidi/>
      </w:pPr>
      <w:r>
        <w:t>الخاتمة</w:t>
      </w:r>
    </w:p>
    <w:p>
      <w:pPr>
        <w:spacing w:line="283" w:lineRule="auto" w:after="80"/>
        <w:ind w:firstLine="397"/>
        <w:jc w:val="both"/>
        <w:bidi/>
      </w:pPr>
      <w:r>
        <w:t>ينتهي الكتاب إلى أن حاكمية القرآن على تفسير القرآن ليست طريقةً من طرق التفسير إلى جانب غيرها، بل الأصل الذي يضبط جميع الطرق. فاللغة والمأثور والسياق والعقل والتاريخ والعلم لا تُلغى، لكنها تعمل في رتبها ولا تتحول إلى سلطة تعيد صياغة الكتاب وفق معاييرها.</w:t>
      </w:r>
    </w:p>
    <w:p>
      <w:pPr>
        <w:spacing w:line="283" w:lineRule="auto" w:after="80"/>
        <w:ind w:firstLine="397"/>
        <w:jc w:val="both"/>
        <w:bidi/>
      </w:pPr>
      <w:r>
        <w:t>تحفظ الحاكمية الفرق بين كلام الله وكلام الإنسان. وهذا الفرق لا يقود إلى نسبية التفسير، لأن الدليل واللسان والسياق والمحكم والشبكة تتيح علماً متفاوت الدرجات؛ لكنه يمنع عصمة المفسر وتحويل الشهرة أو المذهب أو المؤسسة إلى مراد إلهي.</w:t>
      </w:r>
    </w:p>
    <w:p>
      <w:pPr>
        <w:spacing w:line="283" w:lineRule="auto" w:after="80"/>
        <w:ind w:firstLine="397"/>
        <w:jc w:val="both"/>
        <w:bidi/>
      </w:pPr>
      <w:r>
        <w:t>كما تكشف أن تفسير القرآن بالقرآن ليس إحالةً بسيطةً من آية إلى آية، بل إعادة بناء لنظام البيان: آيات محكمة ومتشابهة، وسور ووحدات، ومفاهيم وشبكات، وقواعد وسنن ومقاصد. ولا تُفهم الجزئيات إلا بقدر اتصالها بهذا النظام.</w:t>
      </w:r>
    </w:p>
    <w:p>
      <w:pPr>
        <w:spacing w:line="283" w:lineRule="auto" w:after="80"/>
        <w:ind w:firstLine="397"/>
        <w:jc w:val="both"/>
        <w:bidi/>
      </w:pPr>
      <w:r>
        <w:t>يستقر ترتيب المصادر على أن القرآن يحكم، وبيان الرسول الثابت يبين، واللسان يكشف الإمكان، والسياق يحدد الوظيفة، والمأثور يشهد، والعقل يربط ويستنبط، والتاريخ والعلم يقدمان قرائن. ولا تملك أداة أن تتجاوز وظيفتها أو تصحح نقص غيرها.</w:t>
      </w:r>
    </w:p>
    <w:p>
      <w:pPr>
        <w:spacing w:line="283" w:lineRule="auto" w:after="80"/>
        <w:ind w:firstLine="397"/>
        <w:jc w:val="both"/>
        <w:bidi/>
      </w:pPr>
      <w:r>
        <w:t>تجعل الخوارزمية الحاكمية قابلةً للتشغيل، فتبدأ بالسؤال والمدونة، وتمر باللسان والسياق والمحكم والشبكة والمأثور والبدائل، وتنتهي بنتيجة معللة وحدود وإصدار. وبذلك يخرج التفسير من الانطباع غير المصرح بمراحله إلى شهادة يمكن فحصها ومراجعتها.</w:t>
      </w:r>
    </w:p>
    <w:p>
      <w:pPr>
        <w:spacing w:line="283" w:lineRule="auto" w:after="80"/>
        <w:ind w:firstLine="397"/>
        <w:jc w:val="both"/>
        <w:bidi/>
      </w:pPr>
      <w:r>
        <w:t>تبقى أكبر مخاطر الحاكمية أن تتحول هي نفسها إلى مذهب مغلق يزعم أن قراءته هي القرآن. ولذلك كان ميثاق المفسر ولغة الدرجات وحق الاعتراض والتوقف وحفظ الإصدارات أجزاءً من النظرية، لا أخلاقاً خارجيةً تضاف إليها.</w:t>
      </w:r>
    </w:p>
    <w:p>
      <w:pPr>
        <w:spacing w:line="283" w:lineRule="auto" w:after="80"/>
        <w:ind w:firstLine="397"/>
        <w:jc w:val="both"/>
        <w:bidi/>
      </w:pPr>
      <w:r>
        <w:t>يفتح هذا الكتاب الطريق للكتب اللاحقة في موسوعة الأصول النظرية للتفسير البياني: نظرية البيان، والنظام المفهومي، والشبكات، والسياق، والوحدة السُّورية، والمصطلح، والمدونة، والقواعد، والسنن، والمحكم والمتشابه، والقراءات، وأسباب النزول، والمأثور، ثم النظرية النهائية.</w:t>
      </w:r>
    </w:p>
    <w:p>
      <w:pPr>
        <w:spacing w:line="283" w:lineRule="auto" w:after="80"/>
        <w:ind w:firstLine="397"/>
        <w:jc w:val="both"/>
        <w:bidi/>
      </w:pPr>
      <w:r>
        <w:t>وتظل الغاية ألا يُقال على الله بغير علم، وأن يُقرأ القرآن بوصفه كتاباً محكماً مفصلاً متشابهاً مثاني، وأن يعمل التفسير في خدمة الهداية والبيان والقسط والإصلاح. فما أصاب من الحق فبفضل الله، وما بقي من نقص فموضع بحث ومراجعة واستغفار.</w:t>
      </w:r>
    </w:p>
    <w:p>
      <w:pPr>
        <w:pStyle w:val="Heading2"/>
        <w:spacing w:line="283" w:lineRule="auto" w:after="120"/>
        <w:jc w:val="right"/>
        <w:keepNext/>
        <w:bidi/>
      </w:pPr>
      <w:r>
        <w:t>التعريف النهائي</w:t>
      </w:r>
    </w:p>
    <w:p>
      <w:pPr>
        <w:spacing w:line="283" w:lineRule="auto" w:after="80"/>
        <w:ind w:firstLine="397"/>
        <w:jc w:val="both"/>
        <w:bidi/>
      </w:pPr>
      <w:r>
        <w:t>حاكمية القرآن على تفسير القرآن هي الأصل المنهجي الذي يجعل النص المنزل ومحكماته ونظامه ولسانه وسياقاته وشبكاته ومقاصده المرجع الأعلى في تقويم كل تفسير، ويرتب بيان الرسول واللغة والمأثور والقراءات والعقل والتاريخ والعلم في وظائفها وحدودها، ويميز كلام الله من فهم المفسر، وينتج تفسيراً معللاً متدرجاً قابلاً للتكرار والاعتراض والتصحيح، غايته العلم بالمراد بقدر الدليل ومنع القول على الله بغير علم.</w:t>
      </w:r>
    </w:p>
    <w:p>
      <w:pPr>
        <w:pStyle w:val="Heading2"/>
        <w:spacing w:line="283" w:lineRule="auto" w:after="120"/>
        <w:jc w:val="right"/>
        <w:keepNext/>
        <w:bidi/>
      </w:pPr>
      <w:r>
        <w:t>الدعاء الختامي</w:t>
      </w:r>
    </w:p>
    <w:p>
      <w:pPr>
        <w:spacing w:line="283" w:lineRule="auto" w:after="80"/>
        <w:ind w:firstLine="397"/>
        <w:jc w:val="both"/>
        <w:bidi/>
      </w:pPr>
      <w:r>
        <w:t>اللهم ربنا علمنا القرآن، وافتح لنا من بيانه بقدر ما يرضيك، ولا تجعل أهواءنا حاكمةً على كتابك، ولا تجعل ما علمتنا حجاباً عن زيادة العلم، وارزقنا القسط في القول، والتواضع عند الاحتمال، والتوقف عند الجهل، والرجوع إلى الحق عند ظهوره. وقل رب زدني علماً.</w:t>
      </w:r>
    </w:p>
    <w:sectPr w:rsidR="00FC693F" w:rsidRPr="0006063C" w:rsidSect="00034616">
      <w:headerReference w:type="default" r:id="rId9"/>
      <w:footerReference w:type="default" r:id="rId10"/>
      <w:pgSz w:w="9978" w:h="14173"/>
      <w:pgMar w:top="1080" w:right="1037" w:bottom="936" w:left="1037"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283" w:lineRule="auto" w:after="0"/>
      <w:jc w:val="center"/>
      <w:bidi/>
    </w:pP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line="283" w:lineRule="auto" w:after="0"/>
      <w:jc w:val="center"/>
      <w:bidi/>
    </w:pPr>
    <w:r>
      <w:rPr>
        <w:sz w:val="18"/>
      </w:rPr>
      <w:t>موسوعة علم الأصول النظرية للتفسير البياني - الكتاب الثاني</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miri" w:hAnsi="Amiri" w:eastAsia="Amiri"/>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miri" w:hAnsi="Amiri" w:eastAsia="Amir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miri" w:hAnsi="Amiri" w:eastAsia="Amiri"/>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miri" w:hAnsi="Amiri" w:eastAsia="Amiri"/>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miri" w:hAnsi="Amiri" w:eastAsia="Amiri"/>
      <w:b/>
      <w:color w:val="17365D" w:themeColor="text2" w:themeShade="BF"/>
      <w:spacing w:val="5"/>
      <w:kern w:val="28"/>
      <w:sz w:val="4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Amiri" w:hAnsi="Amiri" w:eastAsia="Amiri"/>
      <w:i/>
      <w:iCs/>
      <w:color w:val="4F81BD" w:themeColor="accent1"/>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الكتاب الثاني: حاكمية القرآن على تفسير القرآن</dc:title>
  <dc:subject>موسوعة علم الأصول النظرية للتفسير البياني في ميزان القرآن ومنطق البيان</dc:subject>
  <dc:creator>Ibn ʿAbbās al-ʿĀmilī, PhD</dc:creator>
  <cp:keywords>التفسير البياني، حاكمية القرآن، تفسير القرآن بالقرآن، منطق البيان</cp:keywords>
  <dc:description>generated by python-docx</dc:description>
  <cp:lastModifiedBy/>
  <cp:revision>1</cp:revision>
  <dcterms:created xsi:type="dcterms:W3CDTF">2013-12-23T23:15:00Z</dcterms:created>
  <dcterms:modified xsi:type="dcterms:W3CDTF">2013-12-23T23:15:00Z</dcterms:modified>
  <cp:category/>
</cp:coreProperties>
</file>