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الرابع</w:t>
      </w:r>
    </w:p>
    <w:p>
      <w:pPr>
        <w:spacing w:line="283" w:lineRule="auto" w:after="80" w:before="0"/>
        <w:jc w:val="center"/>
        <w:bidi/>
      </w:pPr>
      <w:r>
        <w:rPr>
          <w:b/>
          <w:sz w:val="48"/>
        </w:rPr>
        <w:t>نظرية البيان القرآني</w:t>
      </w:r>
    </w:p>
    <w:p>
      <w:pPr>
        <w:spacing w:line="283" w:lineRule="auto" w:after="80" w:before="0"/>
        <w:jc w:val="center"/>
        <w:bidi/>
      </w:pPr>
      <w:r>
        <w:rPr>
          <w:b w:val="0"/>
          <w:sz w:val="29"/>
        </w:rPr>
        <w:t>كيف يُظهر القرآن معناه ويُفصله ويُقيده ويصرفه ويزنه ويهدي به</w:t>
      </w:r>
    </w:p>
    <w:p>
      <w:pPr>
        <w:spacing w:line="283" w:lineRule="auto" w:after="80" w:before="760"/>
        <w:jc w:val="center"/>
        <w:bidi/>
      </w:pPr>
      <w: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البيان القرآني بوصفها علماً يبحث في الكيفية التي يُظهر بها القرآن معناه ويُفصله ويقيده ويصرفه بين المواضع ويقيم بين أجزائه علاقات تكشف الدلالة وتمنع الطغيان فيها. ولا يختزل البيان في البلاغة أو الفصاحة أو وضوح العبارة، بل يراه نظاماً نصياً ومفهومياً وحجاجياً وتشريعياً وسننياً ومآلياً يعمل من اللفظ إلى القرآن كله.</w:t>
      </w:r>
    </w:p>
    <w:p>
      <w:pPr>
        <w:spacing w:line="283" w:lineRule="auto" w:after="80"/>
        <w:ind w:firstLine="397"/>
        <w:jc w:val="both"/>
        <w:bidi/>
      </w:pPr>
      <w:r>
        <w:t>ينطلق الكتاب من قول الله تعالى: ﴿الرَّحْمَنُ عَلَّمَ الْقُرْآنَ خَلَقَ الْإِنسَانَ عَلَّمَهُ الْبَيَانَ﴾ (الرحمن: 1-4). فتعليم البيان يأتي بعد تعليم القرآن وخلق الإنسان، ويكشف أن البيان ليس زينةً لسانيةً بل قدرة على إظهار المعنى وتمييزه وربطه بميزان الحق والقسط. ويعضد ذلك قوله تعالى: ﴿ثُمَّ إِنَّ عَلَيْنَا بَيَانَهُ﴾ (القيامة: 19)، فيثبت للبيان جهةً إلهيةً حاكمةً على تلقي القرآن وفهمه.</w:t>
      </w:r>
    </w:p>
    <w:p>
      <w:pPr>
        <w:spacing w:line="283" w:lineRule="auto" w:after="80"/>
        <w:ind w:firstLine="397"/>
        <w:jc w:val="both"/>
        <w:bidi/>
      </w:pPr>
      <w:r>
        <w:t>يفصل الكتاب بين البيان واللغة والبلاغة والتفسير والتأويل والاستنباط. فاللغة مادة البيان وأداته، والبلاغة تصف طرائق التأثير والنظم، والتفسير فعل بشري في طلب المعنى، أما البيان القرآني فهو كيفية تنظيم القرآن لمعناه داخل نصه وشبكاته. ومن ثم لا يجوز مساواة البيان بكل تفسير ولا جعل قدرة المفسر على الشرح هي عين بيان القرآن.</w:t>
      </w:r>
    </w:p>
    <w:p>
      <w:pPr>
        <w:spacing w:line="283" w:lineRule="auto" w:after="80"/>
        <w:ind w:firstLine="397"/>
        <w:jc w:val="both"/>
        <w:bidi/>
      </w:pPr>
      <w:r>
        <w:t>يحرر الكتاب مستويات البيان من الجذر والصيغة إلى اللفظ والتركيب والجملة والآية والمقطع والسورة والمفهوم والشبكة والقرآن كله. ويقرر أن المعنى قد يظهر في موضع ويُقيد في آخر ويُفصل في ثالث ويُقابل بضده في رابع ويُعرض في قصة أو مثل أو حوار في خامس. ولذلك يكون جمع التصريف القرآني جزءاً من نظرية البيان لا مجرد عمل موضوعي مساعد.</w:t>
      </w:r>
    </w:p>
    <w:p>
      <w:pPr>
        <w:spacing w:line="283" w:lineRule="auto" w:after="80"/>
        <w:ind w:firstLine="397"/>
        <w:jc w:val="both"/>
        <w:bidi/>
      </w:pPr>
      <w:r>
        <w:t>تتوسع النظرية في آليات البيان: التسمية والتعريف والتفصيل والتقييد والاستثناء والتصريف والتقابل والتمثيل والقصص والحوار والسؤال والجواب والأمر والنهي والوعد والوعيد والشرط والجزاء والتكرار والحذف والإجمال والتفصيل والتقديم والتأخير. ولا تعمل هذه الآليات منفردةً بل داخل نظام يربط المبنى بالمقصد والمآل.</w:t>
      </w:r>
    </w:p>
    <w:p>
      <w:pPr>
        <w:spacing w:line="283" w:lineRule="auto" w:after="80"/>
        <w:ind w:firstLine="397"/>
        <w:jc w:val="both"/>
        <w:bidi/>
      </w:pPr>
      <w:r>
        <w:t>يربط الكتاب البيان بالميزان من سورة الرحمن؛ فبعد تعليم البيان يأتي الحسبان ورفع السماء ووضع الميزان والنهي عن الطغيان والأمر بإقامة الوزن بالقسط. ومن هنا يقرر أن البيان الصحيح ليس مجرد إمكان لغوي، بل دلالة منضبطة بميزان يمنع التوسع والاختزال والانتقاء. ويصبح الميزان جزءاً من آلية تفسير البيان لا مرحلةً أخلاقيةً لاحقة.</w:t>
      </w:r>
    </w:p>
    <w:p>
      <w:pPr>
        <w:spacing w:line="283" w:lineRule="auto" w:after="80"/>
        <w:ind w:firstLine="397"/>
        <w:jc w:val="both"/>
        <w:bidi/>
      </w:pPr>
      <w:r>
        <w:t>تشتمل التطبيقات على نماذج عقدية وتشريعية وإنسانية وكونية وقصصية، وتختبر كيف يتغير الفهم إذا جُمعت آليات البيان بدل الوقوف عند اللفظ المفرد. ويُمنع في جميع النماذج أن تتحول الشبكة إلى إنشاء حر للروابط أو أن يصبح المقصد ذريعةً لترك الدلالة أو أن يُرد النص بسبب توقع مآل لم يقم عليه دليل.</w:t>
      </w:r>
    </w:p>
    <w:p>
      <w:pPr>
        <w:spacing w:line="283" w:lineRule="auto" w:after="80"/>
        <w:ind w:firstLine="397"/>
        <w:jc w:val="both"/>
        <w:bidi/>
      </w:pPr>
      <w:r>
        <w:t>ينتهي الكتاب إلى أن نظرية البيان القرآني هي الجسر بين حاكمية القرآن ومنطق التفسير من جهة وبين النظام المفهومي والشبكات البيانية من جهة أخرى. فهي تحدد أولاً كيف يُنتج القرآن البيان ثم تسمح للكتب اللاحقة بتحليل مفاهيمه وشبكاته على أساس مضبوط قابل للتكرار والمراجعة.</w:t>
      </w:r>
    </w:p>
    <w:p>
      <w:pPr>
        <w:pStyle w:val="Heading2"/>
        <w:spacing w:line="283" w:lineRule="auto" w:after="120"/>
        <w:jc w:val="right"/>
        <w:keepNext/>
        <w:bidi/>
      </w:pPr>
      <w:r>
        <w:t>الأطروحة الحاكمة</w:t>
      </w:r>
    </w:p>
    <w:p>
      <w:pPr>
        <w:spacing w:line="283" w:lineRule="auto" w:after="80"/>
        <w:ind w:firstLine="397"/>
        <w:jc w:val="both"/>
        <w:bidi/>
      </w:pPr>
      <w:r>
        <w:t>البيان القرآني هو النظام الذي يُظهر القرآن به معانيه ويحدد حدودها وعلاقاتها ووظائفها ومآلاتها عبر اللفظ والتركيب والسياق والتصريف والتقابل والتمثيل والقصص والمحكمات والشبكات والميزان، بحيث يفسر بعضه بعضاً من غير أن تُلغى خصوصية الموضع أو يُستبدل النص ببناء المفسر.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البيان القرآني وموضوع النظرية</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تعليم البيان وعلاقته بتعليم القرآن وخلق الإنسان</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البيان واللسان واللغة والبلاغة والتفسير</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مستويات البيان من الجذر إلى القرآن كله</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البيان داخل الآية: الصيغة والتركيب والنظم</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السياق والمقطع والوحدة السُّورية في صناعة البيان</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التصريف والتكرار والتوزيع بين المواضع</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التقابل والمقارنة والنفي والإثبات</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الإجمال والتفصيل والحذف والتقدير والتقييد</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الأمثال والتشبيه والتمثيل والصور البيانية</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القصص والحوار والسؤال والجواب</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الأمر والنهي والوعد والوعيد والشرط والجزاء</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المحكم والمتشابه بوصفهما نظاماً بيانياً</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المفهوم والشبكة والعلاقات البيانية</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البيان والميزان والقسط ومنع الطغيان</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البيان والمقاصد والسنن والمآل</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خوارزمية تحليل البيان القرآني ومصفوفته</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البيان القرآني</w:t>
            </w:r>
          </w:p>
        </w:tc>
      </w:tr>
    </w:tbl>
    <w:p/>
    <w:p>
      <w:pPr>
        <w:pStyle w:val="Heading1"/>
        <w:spacing w:line="283" w:lineRule="auto" w:after="120"/>
        <w:jc w:val="right"/>
        <w:keepNext/>
        <w:bidi/>
      </w:pPr>
      <w:r>
        <w:t>الباب الأول: ماهية البيان القرآني وموضوع النظرية</w:t>
      </w:r>
    </w:p>
    <w:p>
      <w:pPr>
        <w:spacing w:line="283" w:lineRule="auto" w:after="80"/>
        <w:ind w:firstLine="397"/>
        <w:jc w:val="both"/>
        <w:bidi/>
      </w:pPr>
      <w:r>
        <w:t>يفتتح الباب بالسؤال: ما الذي يجعل البيان القرآني موضوعاً علمياً مستقلاً عن البلاغة والتفسير؟ وتقوم أطروحته على أن البيان نظام إظهار وتحديد وربط داخل القرآن، وله وحدات وآليات وقواعد يمكن تحليلها واختبارها.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الذي يجعل البيان القرآني موضوعاً علمياً مستقلاً عن البلاغة والتفسير؟ وتقوم فرضيته على أن البيان نظام إظهار وتحديد وربط داخل القرآن، وله وحدات وآليات وقواعد يمكن تحليلها واختبارها.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البيان والإظهار والحد والعلاقة.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البيان والتفسير وبين البيان والبلاغة كما يفصل بين الوضوح والإحكام وبين النص وشرح المفسر.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بـتعريف موضوع العلم وتحديد وحداته،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البيان في علاقته بـالإظهار،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البيان والتفسير والبيان والبلاغة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الحد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العلاقة والوظيفة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تمييزه عن العلوم المجاورة،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﴿ثُمَّ إِنَّ عَلَيْنَا بَيَانَهُ﴾ (القيامة: 19)، ويعضده قوله: ﴿هَذَا بَيَانٌ لِلنَّاسِ﴾ (آل عمران: 138).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البيان نظام إظهار وتحديد وربط داخل القرآن، وله وحدات وآليات وقواعد يمكن تحليلها واختبارها.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البيان ومنع اختزال البيان في الفصاحة. كما تمنع أن يُستعمل الإظهار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تعريف موضوع العلم وبناء معيار للتطبيق،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البيان والإظهار والحد.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البيان والتفسير مع البيان والبلاغة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العلاقة.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تحديد وحداته،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اختزال البيان في الفصاحة.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جعل كل شرح بياناً قرآنياً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الخلط بين إمكان اللغة ومراد النص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الاستقلال عن القرآن باسم النظرية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البيان والتفسير، وعلى نموذج ثان يبين الوضوح والإحكام.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البيان والإظهار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الحد،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اختزال البيان في الفصاحة.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تحديد وحداته وتمييزه عن العلوم المجاورة،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البيان نظام إظهار وتحديد وربط داخل القرآن، وله وحدات وآليات وقواعد يمكن تحليلها واختبارها. وتعمل هذه القاعدة مع مفاهيم البيان والإظهار ولا تُستعمل وحدها لفرض معنى على كل موضع.</w:t>
      </w:r>
    </w:p>
    <w:p>
      <w:pPr>
        <w:spacing w:line="283" w:lineRule="auto" w:after="80"/>
        <w:ind w:firstLine="397"/>
        <w:jc w:val="both"/>
        <w:bidi/>
      </w:pPr>
      <w:r>
        <w:t>وتقرر قاعدة ثانية الفصل بين البيان والتفسير والبيان والبلاغة. فإذا اجتمعا ذُكرت علاقة الاجتماع، وإذا افترقا بقي حكم كل واحد مستقلاً.</w:t>
      </w:r>
    </w:p>
    <w:p>
      <w:pPr>
        <w:spacing w:line="283" w:lineRule="auto" w:after="80"/>
        <w:ind w:firstLine="397"/>
        <w:jc w:val="both"/>
        <w:bidi/>
      </w:pPr>
      <w:r>
        <w:t>أما القاعدة الثالثة فتمنع اختزال البيان في الفصاحة والخلط بين إمكان اللغة ومراد النص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تعريف موضوع العلم وبناء معيار للتطبيق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البيان والإظهار؟</w:t>
            </w:r>
          </w:p>
        </w:tc>
        <w:tc>
          <w:tcPr>
            <w:tcW w:type="dxa" w:w="2635"/>
            <w:vAlign w:val="center"/>
          </w:tcPr>
          <w:p>
            <w:pPr>
              <w:spacing w:line="283" w:lineRule="auto" w:after="0"/>
              <w:jc w:val="right"/>
              <w:bidi/>
            </w:pPr>
            <w:r>
              <w:rPr>
                <w:sz w:val="20"/>
              </w:rPr>
              <w:t>تعريف موضوع العلم</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تحديد وحداته</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البيان والتفسير بـالبيان والبلاغة؟</w:t>
            </w:r>
          </w:p>
        </w:tc>
        <w:tc>
          <w:tcPr>
            <w:tcW w:type="dxa" w:w="2635"/>
            <w:vAlign w:val="center"/>
          </w:tcPr>
          <w:p>
            <w:pPr>
              <w:spacing w:line="283" w:lineRule="auto" w:after="0"/>
              <w:jc w:val="right"/>
              <w:bidi/>
            </w:pPr>
            <w:r>
              <w:rPr>
                <w:sz w:val="20"/>
              </w:rPr>
              <w:t>تمييزه عن العلوم المجاورة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اختزال البيان في الفصاحة؟</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بناء معيار للتطبيق</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تعليم البيان وعلاقته بتعليم القرآن وخلق الإنسان</w:t>
      </w:r>
    </w:p>
    <w:p>
      <w:pPr>
        <w:spacing w:line="283" w:lineRule="auto" w:after="80"/>
        <w:ind w:firstLine="397"/>
        <w:jc w:val="both"/>
        <w:bidi/>
      </w:pPr>
      <w:r>
        <w:t>يفتتح الباب بالسؤال: ما دلالة اقتران تعليم القرآن وخلق الإنسان وتعليم البيان في سورة الرحمن؟ وتقوم أطروحته على أن يبني القرآن علاقةً تأسيسيةً بين الوحي والإنسان والبيان، ويجعل البيان قدرةً مخلوقةً متعلمةً تحت تعليم الرحمن.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دلالة اقتران تعليم القرآن وخلق الإنسان وتعليم البيان في سورة الرحمن؟ وتقوم فرضيته على أن يبني القرآن علاقةً تأسيسيةً بين الوحي والإنسان والبيان، ويجعل البيان قدرةً مخلوقةً متعلمةً تحت تعليم الرحمن.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التعليم والقرآن والإنسان والبيان.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التعليم والاكتساب وبين الخلق والتعليم كما يفصل بين البيان والكلام وبين الرحمة والميزان.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بـبناء الأصل الأنثروبولوجي وربط البيان بالتعليم،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التعليم في علاقته بـالقرآن،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التعليم والاكتساب والخلق والتعليم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الإنسان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البيان والرحمة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تقييد القدرة الإنسانية،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﴿الرَّحْمَنُ عَلَّمَ الْقُرْآنَ خَلَقَ الْإِنسَانَ عَلَّمَهُ الْبَيَانَ﴾ (الرحمن: 1-4)، ويعضده قوله: ﴿عَلَّمَ بِالْقَلَمِ عَلَّمَ الْإِنسَانَ مَا لَمْ يَعْلَمْ﴾ (العلق: 4-5).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يبني القرآن علاقةً تأسيسيةً بين الوحي والإنسان والبيان، ويجعل البيان قدرةً مخلوقةً متعلمةً تحت تعليم الرحمن.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التعليم ومنع فصل البيان عن الوحي. كما تمنع أن يُستعمل القرآن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بناء الأصل الأنثروبولوجي ووصل البيان بالرحمة،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التعليم والقرآن والإنسان.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التعليم والاكتساب مع الخلق والتعليم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البيان.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ربط البيان بالتعليم،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فصل البيان عن الوحي.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تحويل البيان إلى ملكة طبيعية فقط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إهمال البعد الأخلاقي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عزل البيان عن الميزان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التعليم والاكتساب، وعلى نموذج ثان يبين البيان والكلام.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التعليم والقرآن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الإنسان،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فصل البيان عن الوحي.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ربط البيان بالتعليم وتقييد القدرة الإنسانية،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يبني القرآن علاقةً تأسيسيةً بين الوحي والإنسان والبيان، ويجعل البيان قدرةً مخلوقةً متعلمةً تحت تعليم الرحمن. وتعمل هذه القاعدة مع مفاهيم التعليم والقرآن ولا تُستعمل وحدها لفرض معنى على كل موضع.</w:t>
      </w:r>
    </w:p>
    <w:p>
      <w:pPr>
        <w:spacing w:line="283" w:lineRule="auto" w:after="80"/>
        <w:ind w:firstLine="397"/>
        <w:jc w:val="both"/>
        <w:bidi/>
      </w:pPr>
      <w:r>
        <w:t>وتقرر قاعدة ثانية الفصل بين التعليم والاكتساب والخلق والتعليم. فإذا اجتمعا ذُكرت علاقة الاجتماع، وإذا افترقا بقي حكم كل واحد مستقلاً.</w:t>
      </w:r>
    </w:p>
    <w:p>
      <w:pPr>
        <w:spacing w:line="283" w:lineRule="auto" w:after="80"/>
        <w:ind w:firstLine="397"/>
        <w:jc w:val="both"/>
        <w:bidi/>
      </w:pPr>
      <w:r>
        <w:t>أما القاعدة الثالثة فتمنع فصل البيان عن الوحي وإهمال البعد الأخلاقي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بناء الأصل الأنثروبولوجي ووصل البيان بالرحمة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التعليم والقرآن؟</w:t>
            </w:r>
          </w:p>
        </w:tc>
        <w:tc>
          <w:tcPr>
            <w:tcW w:type="dxa" w:w="2635"/>
            <w:vAlign w:val="center"/>
          </w:tcPr>
          <w:p>
            <w:pPr>
              <w:spacing w:line="283" w:lineRule="auto" w:after="0"/>
              <w:jc w:val="right"/>
              <w:bidi/>
            </w:pPr>
            <w:r>
              <w:rPr>
                <w:sz w:val="20"/>
              </w:rPr>
              <w:t>بناء الأصل الأنثروبولوجي</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ربط البيان بالتعليم</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التعليم والاكتساب بـالخلق والتعليم؟</w:t>
            </w:r>
          </w:p>
        </w:tc>
        <w:tc>
          <w:tcPr>
            <w:tcW w:type="dxa" w:w="2635"/>
            <w:vAlign w:val="center"/>
          </w:tcPr>
          <w:p>
            <w:pPr>
              <w:spacing w:line="283" w:lineRule="auto" w:after="0"/>
              <w:jc w:val="right"/>
              <w:bidi/>
            </w:pPr>
            <w:r>
              <w:rPr>
                <w:sz w:val="20"/>
              </w:rPr>
              <w:t>تقييد القدرة الإنسانية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فصل البيان عن الوحي؟</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وصل البيان بالرحمة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البيان واللسان واللغة والبلاغة والتفسير</w:t>
      </w:r>
    </w:p>
    <w:p>
      <w:pPr>
        <w:spacing w:line="283" w:lineRule="auto" w:after="80"/>
        <w:ind w:firstLine="397"/>
        <w:jc w:val="both"/>
        <w:bidi/>
      </w:pPr>
      <w:r>
        <w:t>يفتتح الباب بالسؤال: كيف يختلف البيان عن اللسان العربي واللغة والبلاغة والتفسير؟ وتقوم أطروحته على أن اللسان مادة تاريخية وقواعد استعمال، والبلاغة تصف طرائق النظم والتأثير، والتفسير فعل بشري، أما البيان القرآني فنظام النص في إظهار المعنى.</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يختلف البيان عن اللسان العربي واللغة والبلاغة والتفسير؟ وتقوم فرضيته على أن اللسان مادة تاريخية وقواعد استعمال، والبلاغة تصف طرائق النظم والتأثير، والتفسير فعل بشري، أما البيان القرآني فنظام النص في إظهار المعنى.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اللسان واللغة والبلاغة والتفسير.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اللغة والبيان وبين العربية والقرآن كما يفصل بين البلاغة والدلالة وبين التفسير والنص.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بـترتيب الأدوات وتحديد وظيفة اللغة،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اللسان في علاقته بـاللغة،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اللغة والبيان والعربية والقرآن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البلاغة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التفسير والبيان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تحرير البلاغة،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﴿بِلِسَانٍ عَرَبِيٍّ مُّبِينٍ﴾ (الشعراء: 195)، ويعضده قوله: ﴿إِنَّا أَنزَلْنَاهُ قُرْآنًا عَرَبِيًّا لَّعَلَّكُمْ تَعْقِلُونَ﴾ (يوسف: 2).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اللسان مادة تاريخية وقواعد استعمال، والبلاغة تصف طرائق النظم والتأثير، والتفسير فعل بشري، أما البيان القرآني فنظام النص في إظهار المعنى.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اللسان ومنع حاكمية المعجم على القرآن. كما تمنع أن يُستعمل اللغة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ترتيب الأدوات وفصل النص عن التفسير،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اللسان واللغة والبلاغة.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اللغة والبيان مع العربية والقرآن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التفسير.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تحديد وظيفة اللغة،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حاكمية المعجم على القرآن.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تعظيم الصناعة البلاغية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التاريخ اللغوي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جعل العربية أداة حصر جامدة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اللغة والبيان، وعلى نموذج ثان يبين البلاغة والدلالة.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اللسان واللغة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البلاغة،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حاكمية المعجم على القرآن.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تحديد وظيفة اللغة وتحرير البلاغة،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اللسان مادة تاريخية وقواعد استعمال، والبلاغة تصف طرائق النظم والتأثير، والتفسير فعل بشري، أما البيان القرآني فنظام النص في إظهار المعنى. وتعمل هذه القاعدة مع مفاهيم اللسان واللغة ولا تُستعمل وحدها لفرض معنى على كل موضع.</w:t>
      </w:r>
    </w:p>
    <w:p>
      <w:pPr>
        <w:spacing w:line="283" w:lineRule="auto" w:after="80"/>
        <w:ind w:firstLine="397"/>
        <w:jc w:val="both"/>
        <w:bidi/>
      </w:pPr>
      <w:r>
        <w:t>وتقرر قاعدة ثانية الفصل بين اللغة والبيان والعربية والقرآن. فإذا اجتمعا ذُكرت علاقة الاجتماع، وإذا افترقا بقي حكم كل واحد مستقلاً.</w:t>
      </w:r>
    </w:p>
    <w:p>
      <w:pPr>
        <w:spacing w:line="283" w:lineRule="auto" w:after="80"/>
        <w:ind w:firstLine="397"/>
        <w:jc w:val="both"/>
        <w:bidi/>
      </w:pPr>
      <w:r>
        <w:t>أما القاعدة الثالثة فتمنع حاكمية المعجم على القرآن وإلغاء التاريخ اللغوي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ترتيب الأدوات وفصل النص عن التفسير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اللسان واللغة؟</w:t>
            </w:r>
          </w:p>
        </w:tc>
        <w:tc>
          <w:tcPr>
            <w:tcW w:type="dxa" w:w="2635"/>
            <w:vAlign w:val="center"/>
          </w:tcPr>
          <w:p>
            <w:pPr>
              <w:spacing w:line="283" w:lineRule="auto" w:after="0"/>
              <w:jc w:val="right"/>
              <w:bidi/>
            </w:pPr>
            <w:r>
              <w:rPr>
                <w:sz w:val="20"/>
              </w:rPr>
              <w:t>ترتيب الأدوات</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تحديد وظيفة اللغة</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اللغة والبيان بـالعربية والقرآن؟</w:t>
            </w:r>
          </w:p>
        </w:tc>
        <w:tc>
          <w:tcPr>
            <w:tcW w:type="dxa" w:w="2635"/>
            <w:vAlign w:val="center"/>
          </w:tcPr>
          <w:p>
            <w:pPr>
              <w:spacing w:line="283" w:lineRule="auto" w:after="0"/>
              <w:jc w:val="right"/>
              <w:bidi/>
            </w:pPr>
            <w:r>
              <w:rPr>
                <w:sz w:val="20"/>
              </w:rPr>
              <w:t>تحرير البلاغة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حاكمية المعجم على القرآن؟</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فصل النص عن التفسير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مستويات البيان من الجذر إلى القرآن كله</w:t>
      </w:r>
    </w:p>
    <w:p>
      <w:pPr>
        <w:spacing w:line="283" w:lineRule="auto" w:after="80"/>
        <w:ind w:firstLine="397"/>
        <w:jc w:val="both"/>
        <w:bidi/>
      </w:pPr>
      <w:r>
        <w:t>يفتتح الباب بالسؤال: ما مستويات البيان التي يتحرك بينها المعنى من أصغر وحدة إلى القرآن كله؟ وتقوم أطروحته على أن يعمل البيان في طبقات متراكبة، ولا يجوز أن تُختزل الدلالة في الجذر أو اللفظ أو الآية المعزولة.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مستويات البيان التي يتحرك بينها المعنى من أصغر وحدة إلى القرآن كله؟ وتقوم فرضيته على أن يعمل البيان في طبقات متراكبة، ولا يجوز أن تُختزل الدلالة في الجذر أو اللفظ أو الآية المعزولة.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الجذر والصيغة والتركيب والسورة.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الجزء والكل وبين الصيغة والجذر كما يفصل بين الآية والسورة وبين الموضع والشبكة.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بـسلم وحدات التحليل وقواعد الانتقال،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الجذر في علاقته بـالصيغة،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الجزء والكل والصيغة والجذر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التركيب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السورة والشبكة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حفظ الخصوصية،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﴿كِتَابٌ أُحْكِمَتْ آيَاتُهُ ثُمَّ فُصِّلَتْ﴾ (هود: 1)، ويعضده قوله: ﴿وَلَقَدْ صَرَّفْنَا فِي هَذَا الْقُرْآنِ﴾ (الإسراء: 41).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يعمل البيان في طبقات متراكبة، ولا يجوز أن تُختزل الدلالة في الجذر أو اللفظ أو الآية المعزولة.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الجذر ومنع مغالطة الجذر. كما تمنع أن يُستعمل الصيغة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سلم وحدات التحليل وبناء شبكة منضبطة،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الجذر والصيغة والتركيب.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الجزء والكل مع الصيغة والجذر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السورة.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قواعد الانتقال،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مغالطة الجذر.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الآية المعزولة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جمع المواضع بلا سياق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إلغاء خصوصية الاستعمال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الجزء والكل، وعلى نموذج ثان يبين الآية والسورة.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الجذر والصيغة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التركيب،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مغالطة الجذر.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قواعد الانتقال وحفظ الخصوصية،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يعمل البيان في طبقات متراكبة، ولا يجوز أن تُختزل الدلالة في الجذر أو اللفظ أو الآية المعزولة. وتعمل هذه القاعدة مع مفاهيم الجذر والصيغة ولا تُستعمل وحدها لفرض معنى على كل موضع.</w:t>
      </w:r>
    </w:p>
    <w:p>
      <w:pPr>
        <w:spacing w:line="283" w:lineRule="auto" w:after="80"/>
        <w:ind w:firstLine="397"/>
        <w:jc w:val="both"/>
        <w:bidi/>
      </w:pPr>
      <w:r>
        <w:t>وتقرر قاعدة ثانية الفصل بين الجزء والكل والصيغة والجذر. فإذا اجتمعا ذُكرت علاقة الاجتماع، وإذا افترقا بقي حكم كل واحد مستقلاً.</w:t>
      </w:r>
    </w:p>
    <w:p>
      <w:pPr>
        <w:spacing w:line="283" w:lineRule="auto" w:after="80"/>
        <w:ind w:firstLine="397"/>
        <w:jc w:val="both"/>
        <w:bidi/>
      </w:pPr>
      <w:r>
        <w:t>أما القاعدة الثالثة فتمنع مغالطة الجذر وجمع المواضع بلا سياق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سلم وحدات التحليل وبناء شبكة منضبطة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الجذر والصيغة؟</w:t>
            </w:r>
          </w:p>
        </w:tc>
        <w:tc>
          <w:tcPr>
            <w:tcW w:type="dxa" w:w="2635"/>
            <w:vAlign w:val="center"/>
          </w:tcPr>
          <w:p>
            <w:pPr>
              <w:spacing w:line="283" w:lineRule="auto" w:after="0"/>
              <w:jc w:val="right"/>
              <w:bidi/>
            </w:pPr>
            <w:r>
              <w:rPr>
                <w:sz w:val="20"/>
              </w:rPr>
              <w:t>سلم وحدات التحليل</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قواعد الانتقال</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الجزء والكل بـالصيغة والجذر؟</w:t>
            </w:r>
          </w:p>
        </w:tc>
        <w:tc>
          <w:tcPr>
            <w:tcW w:type="dxa" w:w="2635"/>
            <w:vAlign w:val="center"/>
          </w:tcPr>
          <w:p>
            <w:pPr>
              <w:spacing w:line="283" w:lineRule="auto" w:after="0"/>
              <w:jc w:val="right"/>
              <w:bidi/>
            </w:pPr>
            <w:r>
              <w:rPr>
                <w:sz w:val="20"/>
              </w:rPr>
              <w:t>حفظ الخصوصية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مغالطة الجذر؟</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بناء شبكة منضبطة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البيان داخل الآية: الصيغة والتركيب والنظم</w:t>
      </w:r>
    </w:p>
    <w:p>
      <w:pPr>
        <w:spacing w:line="283" w:lineRule="auto" w:after="80"/>
        <w:ind w:firstLine="397"/>
        <w:jc w:val="both"/>
        <w:bidi/>
      </w:pPr>
      <w:r>
        <w:t>يفتتح الباب بالسؤال: كيف يصنع التركيب والنظم داخل الآية بياناً لا يمكن استعادته من معاني المفردات منفصلةً؟ وتقوم أطروحته على أن تتولد دلالة الآية من الصيغ والعلاقات النحوية والتقديم والتأخير والحصر والشرط والضمائر والروابط، لا من القاموس وحده.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يصنع التركيب والنظم داخل الآية بياناً لا يمكن استعادته من معاني المفردات منفصلةً؟ وتقوم فرضيته على أن تتولد دلالة الآية من الصيغ والعلاقات النحوية والتقديم والتأخير والحصر والشرط والضمائر والروابط، لا من القاموس وحده.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الصيغة والتركيب والنظم والحصر.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المفردة والتركيب وبين الترتيب والاختيار كما يفصل بين الحصر والعموم وبين الصيغة والمفهوم.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بـتحليل تركيبي وكشف وظيفة الصيغ،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الصيغة في علاقته بـالتركيب،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المفردة والتركيب والترتيب والاختيار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النظم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الحصر والربط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تمييز الحصر،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﴿إِيَّاكَ نَعْبُدُ وَإِيَّاكَ نَسْتَعِينُ﴾ (الفاتحة: 5)، ويعضده قوله: ﴿إِنَّمَا الْمُؤْمِنُونَ إِخْوَةٌ﴾ (الحجرات: 10).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تتولد دلالة الآية من الصيغ والعلاقات النحوية والتقديم والتأخير والحصر والشرط والضمائر والروابط، لا من القاموس وحده.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الصيغة ومنع تفكيك الآية إلى كلمات. كما تمنع أن يُستعمل التركيب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تحليل تركيبي وضبط التقدير،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الصيغة والتركيب والنظم.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المفردة والتركيب مع الترتيب والاختيار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الحصر.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كشف وظيفة الصيغ،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تفكيك الآية إلى كلمات.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إهمال الروابط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التوسع في التقديم والتأخير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فرض تقدير بلا قرينة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المفردة والتركيب، وعلى نموذج ثان يبين الحصر والعموم.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الصيغة والتركيب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النظم،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تفكيك الآية إلى كلمات.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كشف وظيفة الصيغ وتمييز الحصر،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تتولد دلالة الآية من الصيغ والعلاقات النحوية والتقديم والتأخير والحصر والشرط والضمائر والروابط، لا من القاموس وحده. وتعمل هذه القاعدة مع مفاهيم الصيغة والتركيب ولا تُستعمل وحدها لفرض معنى على كل موضع.</w:t>
      </w:r>
    </w:p>
    <w:p>
      <w:pPr>
        <w:spacing w:line="283" w:lineRule="auto" w:after="80"/>
        <w:ind w:firstLine="397"/>
        <w:jc w:val="both"/>
        <w:bidi/>
      </w:pPr>
      <w:r>
        <w:t>وتقرر قاعدة ثانية الفصل بين المفردة والتركيب والترتيب والاختيار. فإذا اجتمعا ذُكرت علاقة الاجتماع، وإذا افترقا بقي حكم كل واحد مستقلاً.</w:t>
      </w:r>
    </w:p>
    <w:p>
      <w:pPr>
        <w:spacing w:line="283" w:lineRule="auto" w:after="80"/>
        <w:ind w:firstLine="397"/>
        <w:jc w:val="both"/>
        <w:bidi/>
      </w:pPr>
      <w:r>
        <w:t>أما القاعدة الثالثة فتمنع تفكيك الآية إلى كلمات والتوسع في التقديم والتأخير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تحليل تركيبي وضبط التقدير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الصيغة والتركيب؟</w:t>
            </w:r>
          </w:p>
        </w:tc>
        <w:tc>
          <w:tcPr>
            <w:tcW w:type="dxa" w:w="2635"/>
            <w:vAlign w:val="center"/>
          </w:tcPr>
          <w:p>
            <w:pPr>
              <w:spacing w:line="283" w:lineRule="auto" w:after="0"/>
              <w:jc w:val="right"/>
              <w:bidi/>
            </w:pPr>
            <w:r>
              <w:rPr>
                <w:sz w:val="20"/>
              </w:rPr>
              <w:t>تحليل تركيبي</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كشف وظيفة الصيغ</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المفردة والتركيب بـالترتيب والاختيار؟</w:t>
            </w:r>
          </w:p>
        </w:tc>
        <w:tc>
          <w:tcPr>
            <w:tcW w:type="dxa" w:w="2635"/>
            <w:vAlign w:val="center"/>
          </w:tcPr>
          <w:p>
            <w:pPr>
              <w:spacing w:line="283" w:lineRule="auto" w:after="0"/>
              <w:jc w:val="right"/>
              <w:bidi/>
            </w:pPr>
            <w:r>
              <w:rPr>
                <w:sz w:val="20"/>
              </w:rPr>
              <w:t>تمييز الحصر</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تفكيك الآية إلى كلمات؟</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ضبط التقدير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السياق والمقطع والوحدة السُّورية في صناعة البيان</w:t>
      </w:r>
    </w:p>
    <w:p>
      <w:pPr>
        <w:spacing w:line="283" w:lineRule="auto" w:after="80"/>
        <w:ind w:firstLine="397"/>
        <w:jc w:val="both"/>
        <w:bidi/>
      </w:pPr>
      <w:r>
        <w:t>يفتتح الباب بالسؤال: كيف يسهم السياق والمقطع والوحدة السُّورية في تحديد وظيفة اللفظ والآية؟ وتقوم أطروحته على أن السياق ليس مجرد الجمل المجاورة، بل بنية الغرض والمقطع والسورة التي توزع الوظائف وتمنع الاقتطاع.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يسهم السياق والمقطع والوحدة السُّورية في تحديد وظيفة اللفظ والآية؟ وتقوم فرضيته على أن السياق ليس مجرد الجمل المجاورة، بل بنية الغرض والمقطع والسورة التي توزع الوظائف وتمنع الاقتطاع.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السياق والمقطع والسورة والغرض.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الآية والمقطع وبين المقطع والسورة كما يفصل بين السياق والسبب وبين الوحدة والتعدد.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بـخريطة السورة وتعريف المقطع،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السياق في علاقته بـالمقطع،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الآية والمقطع والمقطع والسورة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السورة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الغرض والوحدة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قيد الوظيفة،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﴿أَفَلَا يَتَدَبَّرُونَ الْقُرْآنَ﴾ (النساء: 82)، ويعضده قوله: ﴿كِتَابٌ أُحْكِمَتْ آيَاتُهُ ثُمَّ فُصِّلَتْ﴾ (هود: 1).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السياق ليس مجرد الجمل المجاورة، بل بنية الغرض والمقطع والسورة التي توزع الوظائف وتمنع الاقتطاع.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السياق ومنع عبادة السياق. كما تمنع أن يُستعمل المقطع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خريطة السورة ومنع الاقتطاع،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السياق والمقطع والسورة.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الآية والمقطع مع المقطع والسورة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الغرض.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تعريف المقطع،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عبادة السياق.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فرض وحدة مصطنعة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استقلال الآية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حصر المعنى في سبب محلي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الآية والمقطع، وعلى نموذج ثان يبين السياق والسبب.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السياق والمقطع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السورة،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عبادة السياق.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تعريف المقطع وقيد الوظيفة،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السياق ليس مجرد الجمل المجاورة، بل بنية الغرض والمقطع والسورة التي توزع الوظائف وتمنع الاقتطاع. وتعمل هذه القاعدة مع مفاهيم السياق والمقطع ولا تُستعمل وحدها لفرض معنى على كل موضع.</w:t>
      </w:r>
    </w:p>
    <w:p>
      <w:pPr>
        <w:spacing w:line="283" w:lineRule="auto" w:after="80"/>
        <w:ind w:firstLine="397"/>
        <w:jc w:val="both"/>
        <w:bidi/>
      </w:pPr>
      <w:r>
        <w:t>وتقرر قاعدة ثانية الفصل بين الآية والمقطع والمقطع والسورة. فإذا اجتمعا ذُكرت علاقة الاجتماع، وإذا افترقا بقي حكم كل واحد مستقلاً.</w:t>
      </w:r>
    </w:p>
    <w:p>
      <w:pPr>
        <w:spacing w:line="283" w:lineRule="auto" w:after="80"/>
        <w:ind w:firstLine="397"/>
        <w:jc w:val="both"/>
        <w:bidi/>
      </w:pPr>
      <w:r>
        <w:t>أما القاعدة الثالثة فتمنع عبادة السياق وإلغاء استقلال الآية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خريطة السورة ومنع الاقتطاع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السياق والمقطع؟</w:t>
            </w:r>
          </w:p>
        </w:tc>
        <w:tc>
          <w:tcPr>
            <w:tcW w:type="dxa" w:w="2635"/>
            <w:vAlign w:val="center"/>
          </w:tcPr>
          <w:p>
            <w:pPr>
              <w:spacing w:line="283" w:lineRule="auto" w:after="0"/>
              <w:jc w:val="right"/>
              <w:bidi/>
            </w:pPr>
            <w:r>
              <w:rPr>
                <w:sz w:val="20"/>
              </w:rPr>
              <w:t>خريطة السورة</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تعريف المقطع</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الآية والمقطع بـالمقطع والسورة؟</w:t>
            </w:r>
          </w:p>
        </w:tc>
        <w:tc>
          <w:tcPr>
            <w:tcW w:type="dxa" w:w="2635"/>
            <w:vAlign w:val="center"/>
          </w:tcPr>
          <w:p>
            <w:pPr>
              <w:spacing w:line="283" w:lineRule="auto" w:after="0"/>
              <w:jc w:val="right"/>
              <w:bidi/>
            </w:pPr>
            <w:r>
              <w:rPr>
                <w:sz w:val="20"/>
              </w:rPr>
              <w:t>قيد الوظيفة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عبادة السياق؟</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منع الاقتطاع</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التصريف والتكرار والتوزيع بين المواضع</w:t>
      </w:r>
    </w:p>
    <w:p>
      <w:pPr>
        <w:spacing w:line="283" w:lineRule="auto" w:after="80"/>
        <w:ind w:firstLine="397"/>
        <w:jc w:val="both"/>
        <w:bidi/>
      </w:pPr>
      <w:r>
        <w:t>يفتتح الباب بالسؤال: ما وظيفة التصريف والتكرار وتوزيع المعنى بين المواضع؟ وتقوم أطروحته على أن لا يكرر القرآن المادة بلا وظيفة، بل يصرفها بحسب المقام ويزيد ويقيد ويقابل ويعيد ترتيبها ليظهر أبعاد المفهوم.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وظيفة التصريف والتكرار وتوزيع المعنى بين المواضع؟ وتقوم فرضيته على أن لا يكرر القرآن المادة بلا وظيفة، بل يصرفها بحسب المقام ويزيد ويقيد ويقابل ويعيد ترتيبها ليظهر أبعاد المفهوم.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التصريف والتكرار والتوزيع والزيادة.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التكرار والتصريف وبين المشترك والزيادة كما يفصل بين القصة والموضع وبين المفهوم والمقام.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بـمصفوفة التصريف ووظيفة الزيادة،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التصريف في علاقته بـالتكرار،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التكرار والتصريف والمشترك والزيادة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التوزيع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الزيادة والاختلاف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تاريخ المفهوم داخل القرآن،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﴿وَلَقَدْ صَرَّفْنَا فِي هَذَا الْقُرْآنِ لِلنَّاسِ مِن كُلِّ مَثَلٍ﴾ (الكهف: 54)، ويعضده قوله: ﴿انظُرْ كَيْفَ نُصَرِّفُ الْآيَاتِ﴾ (الأنعام: 46).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لا يكرر القرآن المادة بلا وظيفة، بل يصرفها بحسب المقام ويزيد ويقيد ويقابل ويعيد ترتيبها ليظهر أبعاد المفهوم.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التصريف ومنع اعتبار التكرار حشواً. كما تمنع أن يُستعمل التكرار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مصفوفة التصريف وجمع القيود،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التصريف والتكرار والتوزيع.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التكرار والتصريف مع المشترك والزيادة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الزيادة.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وظيفة الزيادة،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اعتبار التكرار حشواً.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دمج الصيغ في نص واحد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اختلاف المقامات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بناء معنى من موضع واحد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التكرار والتصريف، وعلى نموذج ثان يبين القصة والموضع.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التصريف والتكرار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التوزيع،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اعتبار التكرار حشواً.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وظيفة الزيادة وتاريخ المفهوم داخل القرآن،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لا يكرر القرآن المادة بلا وظيفة، بل يصرفها بحسب المقام ويزيد ويقيد ويقابل ويعيد ترتيبها ليظهر أبعاد المفهوم. وتعمل هذه القاعدة مع مفاهيم التصريف والتكرار ولا تُستعمل وحدها لفرض معنى على كل موضع.</w:t>
      </w:r>
    </w:p>
    <w:p>
      <w:pPr>
        <w:spacing w:line="283" w:lineRule="auto" w:after="80"/>
        <w:ind w:firstLine="397"/>
        <w:jc w:val="both"/>
        <w:bidi/>
      </w:pPr>
      <w:r>
        <w:t>وتقرر قاعدة ثانية الفصل بين التكرار والتصريف والمشترك والزيادة. فإذا اجتمعا ذُكرت علاقة الاجتماع، وإذا افترقا بقي حكم كل واحد مستقلاً.</w:t>
      </w:r>
    </w:p>
    <w:p>
      <w:pPr>
        <w:spacing w:line="283" w:lineRule="auto" w:after="80"/>
        <w:ind w:firstLine="397"/>
        <w:jc w:val="both"/>
        <w:bidi/>
      </w:pPr>
      <w:r>
        <w:t>أما القاعدة الثالثة فتمنع اعتبار التكرار حشواً وإلغاء اختلاف المقامات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مصفوفة التصريف وجمع القيود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التصريف والتكرار؟</w:t>
            </w:r>
          </w:p>
        </w:tc>
        <w:tc>
          <w:tcPr>
            <w:tcW w:type="dxa" w:w="2635"/>
            <w:vAlign w:val="center"/>
          </w:tcPr>
          <w:p>
            <w:pPr>
              <w:spacing w:line="283" w:lineRule="auto" w:after="0"/>
              <w:jc w:val="right"/>
              <w:bidi/>
            </w:pPr>
            <w:r>
              <w:rPr>
                <w:sz w:val="20"/>
              </w:rPr>
              <w:t>مصفوفة التصريف</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وظيفة الزيادة</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التكرار والتصريف بـالمشترك والزيادة؟</w:t>
            </w:r>
          </w:p>
        </w:tc>
        <w:tc>
          <w:tcPr>
            <w:tcW w:type="dxa" w:w="2635"/>
            <w:vAlign w:val="center"/>
          </w:tcPr>
          <w:p>
            <w:pPr>
              <w:spacing w:line="283" w:lineRule="auto" w:after="0"/>
              <w:jc w:val="right"/>
              <w:bidi/>
            </w:pPr>
            <w:r>
              <w:rPr>
                <w:sz w:val="20"/>
              </w:rPr>
              <w:t>تاريخ المفهوم داخل القرآن</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اعتبار التكرار حشواً؟</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جمع القيود</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التقابل والمقارنة والنفي والإثبات</w:t>
      </w:r>
    </w:p>
    <w:p>
      <w:pPr>
        <w:spacing w:line="283" w:lineRule="auto" w:after="80"/>
        <w:ind w:firstLine="397"/>
        <w:jc w:val="both"/>
        <w:bidi/>
      </w:pPr>
      <w:r>
        <w:t>يفتتح الباب بالسؤال: كيف يعمل التقابل والنفي والإثبات والمقارنة في بناء الحدود؟ وتقوم أطروحته على أن يكشف القرآن المعنى كثيراً بضده ومقابله وحدوده، فيبني المفهوم من شبكة ما يثبته وما ينفيه وما يقارنه به.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يعمل التقابل والنفي والإثبات والمقارنة في بناء الحدود؟ وتقوم فرضيته على أن يكشف القرآن المعنى كثيراً بضده ومقابله وحدوده، فيبني المفهوم من شبكة ما يثبته وما ينفيه وما يقارنه به.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التقابل والنفي والإثبات والحد.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الإثبات والنفي وبين الحق والباطل كما يفصل بين العلم والجهل وبين الطيب والخبيث.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بـخزانة التقابلات وحدود المفاهيم،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التقابل في علاقته بـالنفي،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الإثبات والنفي والحق والباطل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الإثبات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الحد والمقارنة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قواعد المقارنة،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﴿لَا يَسْتَوِي الْخَبِيثُ وَالطَّيِّبُ﴾ (المائدة: 100)، ويعضده قوله: ﴿هَلْ يَسْتَوِي الَّذِينَ يَعْلَمُونَ وَالَّذِينَ لَا يَعْلَمُونَ﴾ (الزمر: 9).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يكشف القرآن المعنى كثيراً بضده ومقابله وحدوده، فيبني المفهوم من شبكة ما يثبته وما ينفيه وما يقارنه به.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التقابل ومنع ثنائية مبسطة. كما تمنع أن يُستعمل النفي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خزانة التقابلات ومنع التسوية،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التقابل والنفي والإثبات.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الإثبات والنفي مع الحق والباطل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الحد.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حدود المفاهيم،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ثنائية مبسطة.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إهمال درجات المفهوم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نقل التقابل إلى غير مجاله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الخلط بين المقابل والضد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الإثبات والنفي، وعلى نموذج ثان يبين العلم والجهل.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التقابل والنفي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الإثبات،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ثنائية مبسطة.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حدود المفاهيم وقواعد المقارنة،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يكشف القرآن المعنى كثيراً بضده ومقابله وحدوده، فيبني المفهوم من شبكة ما يثبته وما ينفيه وما يقارنه به. وتعمل هذه القاعدة مع مفاهيم التقابل والنفي ولا تُستعمل وحدها لفرض معنى على كل موضع.</w:t>
      </w:r>
    </w:p>
    <w:p>
      <w:pPr>
        <w:spacing w:line="283" w:lineRule="auto" w:after="80"/>
        <w:ind w:firstLine="397"/>
        <w:jc w:val="both"/>
        <w:bidi/>
      </w:pPr>
      <w:r>
        <w:t>وتقرر قاعدة ثانية الفصل بين الإثبات والنفي والحق والباطل. فإذا اجتمعا ذُكرت علاقة الاجتماع، وإذا افترقا بقي حكم كل واحد مستقلاً.</w:t>
      </w:r>
    </w:p>
    <w:p>
      <w:pPr>
        <w:spacing w:line="283" w:lineRule="auto" w:after="80"/>
        <w:ind w:firstLine="397"/>
        <w:jc w:val="both"/>
        <w:bidi/>
      </w:pPr>
      <w:r>
        <w:t>أما القاعدة الثالثة فتمنع ثنائية مبسطة ونقل التقابل إلى غير مجاله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خزانة التقابلات ومنع التسوية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التقابل والنفي؟</w:t>
            </w:r>
          </w:p>
        </w:tc>
        <w:tc>
          <w:tcPr>
            <w:tcW w:type="dxa" w:w="2635"/>
            <w:vAlign w:val="center"/>
          </w:tcPr>
          <w:p>
            <w:pPr>
              <w:spacing w:line="283" w:lineRule="auto" w:after="0"/>
              <w:jc w:val="right"/>
              <w:bidi/>
            </w:pPr>
            <w:r>
              <w:rPr>
                <w:sz w:val="20"/>
              </w:rPr>
              <w:t>خزانة التقابلات</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حدود المفاهيم</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الإثبات والنفي بـالحق والباطل؟</w:t>
            </w:r>
          </w:p>
        </w:tc>
        <w:tc>
          <w:tcPr>
            <w:tcW w:type="dxa" w:w="2635"/>
            <w:vAlign w:val="center"/>
          </w:tcPr>
          <w:p>
            <w:pPr>
              <w:spacing w:line="283" w:lineRule="auto" w:after="0"/>
              <w:jc w:val="right"/>
              <w:bidi/>
            </w:pPr>
            <w:r>
              <w:rPr>
                <w:sz w:val="20"/>
              </w:rPr>
              <w:t>قواعد المقارنة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ثنائية مبسطة؟</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منع التسوية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التاسع: الإجمال والتفصيل والحذف والتقدير والتقييد</w:t>
      </w:r>
    </w:p>
    <w:p>
      <w:pPr>
        <w:spacing w:line="283" w:lineRule="auto" w:after="80"/>
        <w:ind w:firstLine="397"/>
        <w:jc w:val="both"/>
        <w:bidi/>
      </w:pPr>
      <w:r>
        <w:t>يفتتح الباب بالسؤال: كيف يوزع القرآن البيان بين الإجمال والتفصيل والحذف والتقدير والتقييد؟ وتقوم أطروحته على أن يستعمل القرآن درجات من التصريح والإجمال، ويعتمد على البنية والسياق والنظائر في استكمال ما لا يحتاج إلى إعادة لفظية.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يوزع القرآن البيان بين الإجمال والتفصيل والحذف والتقدير والتقييد؟ وتقوم فرضيته على أن يستعمل القرآن درجات من التصريح والإجمال، ويعتمد على البنية والسياق والنظائر في استكمال ما لا يحتاج إلى إعادة لفظية.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الإجمال والتفصيل والحذف والتقدير.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الإجمال والإبهام وبين الحذف والنقص كما يفصل بين التقدير والزيادة وبين التفصيل والتكرار.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بـقواعد التقدير وتمييز المجمل،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الإجمال في علاقته بـالتفصيل،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الإجمال والإبهام والحذف والنقص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الحذف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التقدير والتقييد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ربط المفصل،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﴿ثُمَّ إِنَّ عَلَيْنَا بَيَانَهُ﴾ (القيامة: 19)، ويعضده قوله: ﴿وَكُلَّ شَيْءٍ فَصَّلْنَاهُ تَفْصِيلًا﴾ (الإسراء: 12).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يستعمل القرآن درجات من التصريح والإجمال، ويعتمد على البنية والسياق والنظائر في استكمال ما لا يحتاج إلى إعادة لفظية.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الإجمال ومنع تقدير ما لا دليل عليه. كما تمنع أن يُستعمل التفصيل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قواعد التقدير وضبط الاستثناء،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الإجمال والتفصيل والحذف.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الإجمال والإبهام مع الحذف والنقص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التقدير.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تمييز المجمل،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تقدير ما لا دليل عليه.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اعتبار الحذف نقصاً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تضخيم المجمل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إلغاء البيان اللاحق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الإجمال والإبهام، وعلى نموذج ثان يبين التقدير والزيادة.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الإجمال والتفصيل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الحذف،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تقدير ما لا دليل عليه.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تمييز المجمل وربط المفصل،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يستعمل القرآن درجات من التصريح والإجمال، ويعتمد على البنية والسياق والنظائر في استكمال ما لا يحتاج إلى إعادة لفظية. وتعمل هذه القاعدة مع مفاهيم الإجمال والتفصيل ولا تُستعمل وحدها لفرض معنى على كل موضع.</w:t>
      </w:r>
    </w:p>
    <w:p>
      <w:pPr>
        <w:spacing w:line="283" w:lineRule="auto" w:after="80"/>
        <w:ind w:firstLine="397"/>
        <w:jc w:val="both"/>
        <w:bidi/>
      </w:pPr>
      <w:r>
        <w:t>وتقرر قاعدة ثانية الفصل بين الإجمال والإبهام والحذف والنقص. فإذا اجتمعا ذُكرت علاقة الاجتماع، وإذا افترقا بقي حكم كل واحد مستقلاً.</w:t>
      </w:r>
    </w:p>
    <w:p>
      <w:pPr>
        <w:spacing w:line="283" w:lineRule="auto" w:after="80"/>
        <w:ind w:firstLine="397"/>
        <w:jc w:val="both"/>
        <w:bidi/>
      </w:pPr>
      <w:r>
        <w:t>أما القاعدة الثالثة فتمنع تقدير ما لا دليل عليه وتضخيم المجمل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قواعد التقدير وضبط الاستثناء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الإجمال والتفصيل؟</w:t>
            </w:r>
          </w:p>
        </w:tc>
        <w:tc>
          <w:tcPr>
            <w:tcW w:type="dxa" w:w="2635"/>
            <w:vAlign w:val="center"/>
          </w:tcPr>
          <w:p>
            <w:pPr>
              <w:spacing w:line="283" w:lineRule="auto" w:after="0"/>
              <w:jc w:val="right"/>
              <w:bidi/>
            </w:pPr>
            <w:r>
              <w:rPr>
                <w:sz w:val="20"/>
              </w:rPr>
              <w:t>قواعد التقدير</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تمييز المجمل</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الإجمال والإبهام بـالحذف والنقص؟</w:t>
            </w:r>
          </w:p>
        </w:tc>
        <w:tc>
          <w:tcPr>
            <w:tcW w:type="dxa" w:w="2635"/>
            <w:vAlign w:val="center"/>
          </w:tcPr>
          <w:p>
            <w:pPr>
              <w:spacing w:line="283" w:lineRule="auto" w:after="0"/>
              <w:jc w:val="right"/>
              <w:bidi/>
            </w:pPr>
            <w:r>
              <w:rPr>
                <w:sz w:val="20"/>
              </w:rPr>
              <w:t>ربط المفصل</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تقدير ما لا دليل عليه؟</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ضبط الاستثناء</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العاشر: الأمثال والتشبيه والتمثيل والصور البيانية</w:t>
      </w:r>
    </w:p>
    <w:p>
      <w:pPr>
        <w:spacing w:line="283" w:lineRule="auto" w:after="80"/>
        <w:ind w:firstLine="397"/>
        <w:jc w:val="both"/>
        <w:bidi/>
      </w:pPr>
      <w:r>
        <w:t>يفتتح الباب بالسؤال: كيف تعمل الأمثال والتشبيهات والصور في البيان من غير أن تُحوّل إلى وصف حرفي أو زخرف بلاغي؟ وتقوم أطروحته على أن التمثيل ينقل علاقةً أو قانوناً أو حالةً إلى صورة مدركة، ويجب استخراج جهة المثل ووظيفته وحدوده قبل التعميم.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تعمل الأمثال والتشبيهات والصور في البيان من غير أن تُحوّل إلى وصف حرفي أو زخرف بلاغي؟ وتقوم فرضيته على أن التمثيل ينقل علاقةً أو قانوناً أو حالةً إلى صورة مدركة، ويجب استخراج جهة المثل ووظيفته وحدوده قبل التعميم.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المثل والتشبيه والصورة والتمثيل.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الصورة والحقيقة وبين المثل والتعريف كما يفصل بين التمثيل والتاريخ وبين المحسوس والمفهوم.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بـجهة المثل وحدود الصورة،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المثل في علاقته بـالتشبيه،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الصورة والحقيقة والمثل والتعريف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الصورة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التمثيل والعبرة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القانون المستخرج،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﴿وَتِلْكَ الْأَمْثَالُ نَضْرِبُهَا لِلنَّاسِ﴾ (العنكبوت: 43)، ويعضده قوله: ﴿وَلَقَدْ صَرَّفْنَا فِي هَذَا الْقُرْآنِ لِلنَّاسِ مِن كُلِّ مَثَلٍ﴾ (الكهف: 54).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التمثيل ينقل علاقةً أو قانوناً أو حالةً إلى صورة مدركة، ويجب استخراج جهة المثل ووظيفته وحدوده قبل التعميم.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المثل ومنع حرفنة المثل. كما تمنع أن يُستعمل التشبيه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جهة المثل ومصفوفة الأمثال،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المثل والتشبيه والصورة.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الصورة والحقيقة مع المثل والتعريف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التمثيل.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حدود الصورة،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حرفنة المثل.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إطلاق جميع تفاصيل الصورة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المضمون لصالح البلاغة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تأويل رمزي منفلت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الصورة والحقيقة، وعلى نموذج ثان يبين التمثيل والتاريخ.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المثل والتشبيه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الصورة،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حرفنة المثل.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حدود الصورة والقانون المستخرج،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التمثيل ينقل علاقةً أو قانوناً أو حالةً إلى صورة مدركة، ويجب استخراج جهة المثل ووظيفته وحدوده قبل التعميم. وتعمل هذه القاعدة مع مفاهيم المثل والتشبيه ولا تُستعمل وحدها لفرض معنى على كل موضع.</w:t>
      </w:r>
    </w:p>
    <w:p>
      <w:pPr>
        <w:spacing w:line="283" w:lineRule="auto" w:after="80"/>
        <w:ind w:firstLine="397"/>
        <w:jc w:val="both"/>
        <w:bidi/>
      </w:pPr>
      <w:r>
        <w:t>وتقرر قاعدة ثانية الفصل بين الصورة والحقيقة والمثل والتعريف. فإذا اجتمعا ذُكرت علاقة الاجتماع، وإذا افترقا بقي حكم كل واحد مستقلاً.</w:t>
      </w:r>
    </w:p>
    <w:p>
      <w:pPr>
        <w:spacing w:line="283" w:lineRule="auto" w:after="80"/>
        <w:ind w:firstLine="397"/>
        <w:jc w:val="both"/>
        <w:bidi/>
      </w:pPr>
      <w:r>
        <w:t>أما القاعدة الثالثة فتمنع حرفنة المثل وإلغاء المضمون لصالح البلاغة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جهة المثل ومصفوفة الأمثال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المثل والتشبيه؟</w:t>
            </w:r>
          </w:p>
        </w:tc>
        <w:tc>
          <w:tcPr>
            <w:tcW w:type="dxa" w:w="2635"/>
            <w:vAlign w:val="center"/>
          </w:tcPr>
          <w:p>
            <w:pPr>
              <w:spacing w:line="283" w:lineRule="auto" w:after="0"/>
              <w:jc w:val="right"/>
              <w:bidi/>
            </w:pPr>
            <w:r>
              <w:rPr>
                <w:sz w:val="20"/>
              </w:rPr>
              <w:t>جهة المثل</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حدود الصورة</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الصورة والحقيقة بـالمثل والتعريف؟</w:t>
            </w:r>
          </w:p>
        </w:tc>
        <w:tc>
          <w:tcPr>
            <w:tcW w:type="dxa" w:w="2635"/>
            <w:vAlign w:val="center"/>
          </w:tcPr>
          <w:p>
            <w:pPr>
              <w:spacing w:line="283" w:lineRule="auto" w:after="0"/>
              <w:jc w:val="right"/>
              <w:bidi/>
            </w:pPr>
            <w:r>
              <w:rPr>
                <w:sz w:val="20"/>
              </w:rPr>
              <w:t>القانون المستخرج</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حرفنة المثل؟</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مصفوفة الأمثال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الحادي عشر: القصص والحوار والسؤال والجواب</w:t>
      </w:r>
    </w:p>
    <w:p>
      <w:pPr>
        <w:spacing w:line="283" w:lineRule="auto" w:after="80"/>
        <w:ind w:firstLine="397"/>
        <w:jc w:val="both"/>
        <w:bidi/>
      </w:pPr>
      <w:r>
        <w:t>يفتتح الباب بالسؤال: كيف ينتج القصص والحوار والسؤال والجواب بياناً يتجاوز الخبر التاريخي؟ وتقوم أطروحته على أن القصة القرآنية تختار من الحدث ما يخدم الهداية وتوزع الحوار والمشهد والعاقبة لبناء سنة ومفهوم وموقف، مع بقاء تاريخية الحدث.</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ينتج القصص والحوار والسؤال والجواب بياناً يتجاوز الخبر التاريخي؟ وتقوم فرضيته على أن القصة القرآنية تختار من الحدث ما يخدم الهداية وتوزع الحوار والمشهد والعاقبة لبناء سنة ومفهوم وموقف، مع بقاء تاريخية الحدث.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القصص والحوار والسؤال والجواب.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الحدث والعبرة وبين الحوار والتقرير كما يفصل بين التاريخ والهداية وبين الشخصية والسنة.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بـخريطة المشاهد ووظائف الحوار،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القصص في علاقته بـالحوار،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الحدث والعبرة والحوار والتقرير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السؤال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الجواب والعاقبة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قواعد العبرة،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﴿لَقَدْ كَانَ فِي قَصَصِهِمْ عِبْرَةٌ لِّأُولِي الْأَلْبَابِ﴾ (يوسف: 111)، ويعضده قوله: ﴿نَحْنُ نَقُصُّ عَلَيْكَ أَحْسَنَ الْقَصَصِ﴾ (يوسف: 3).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القصة القرآنية تختار من الحدث ما يخدم الهداية وتوزع الحوار والمشهد والعاقبة لبناء سنة ومفهوم وموقف، مع بقاء تاريخية الحدث.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القصص ومنع ملء الفراغات بالإسرائيليات. كما تمنع أن يُستعمل الحوار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خريطة المشاهد وربط المآل،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القصص والحوار والسؤال.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الحدث والعبرة مع الحوار والتقرير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الجواب.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وظائف الحوار،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ملء الفراغات بالإسرائيليات.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تحويل القصة إلى رمز كامل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التاريخ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استنباط حكم من تفصيل قصصي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الحدث والعبرة، وعلى نموذج ثان يبين التاريخ والهداية.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القصص والحوار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السؤال،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ملء الفراغات بالإسرائيليات.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وظائف الحوار وقواعد العبرة،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القصة القرآنية تختار من الحدث ما يخدم الهداية وتوزع الحوار والمشهد والعاقبة لبناء سنة ومفهوم وموقف، مع بقاء تاريخية الحدث. وتعمل هذه القاعدة مع مفاهيم القصص والحوار ولا تُستعمل وحدها لفرض معنى على كل موضع.</w:t>
      </w:r>
    </w:p>
    <w:p>
      <w:pPr>
        <w:spacing w:line="283" w:lineRule="auto" w:after="80"/>
        <w:ind w:firstLine="397"/>
        <w:jc w:val="both"/>
        <w:bidi/>
      </w:pPr>
      <w:r>
        <w:t>وتقرر قاعدة ثانية الفصل بين الحدث والعبرة والحوار والتقرير. فإذا اجتمعا ذُكرت علاقة الاجتماع، وإذا افترقا بقي حكم كل واحد مستقلاً.</w:t>
      </w:r>
    </w:p>
    <w:p>
      <w:pPr>
        <w:spacing w:line="283" w:lineRule="auto" w:after="80"/>
        <w:ind w:firstLine="397"/>
        <w:jc w:val="both"/>
        <w:bidi/>
      </w:pPr>
      <w:r>
        <w:t>أما القاعدة الثالثة فتمنع ملء الفراغات بالإسرائيليات وإلغاء التاريخ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خريطة المشاهد وربط المآل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القصص والحوار؟</w:t>
            </w:r>
          </w:p>
        </w:tc>
        <w:tc>
          <w:tcPr>
            <w:tcW w:type="dxa" w:w="2635"/>
            <w:vAlign w:val="center"/>
          </w:tcPr>
          <w:p>
            <w:pPr>
              <w:spacing w:line="283" w:lineRule="auto" w:after="0"/>
              <w:jc w:val="right"/>
              <w:bidi/>
            </w:pPr>
            <w:r>
              <w:rPr>
                <w:sz w:val="20"/>
              </w:rPr>
              <w:t>خريطة المشاهد</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وظائف الحوار</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الحدث والعبرة بـالحوار والتقرير؟</w:t>
            </w:r>
          </w:p>
        </w:tc>
        <w:tc>
          <w:tcPr>
            <w:tcW w:type="dxa" w:w="2635"/>
            <w:vAlign w:val="center"/>
          </w:tcPr>
          <w:p>
            <w:pPr>
              <w:spacing w:line="283" w:lineRule="auto" w:after="0"/>
              <w:jc w:val="right"/>
              <w:bidi/>
            </w:pPr>
            <w:r>
              <w:rPr>
                <w:sz w:val="20"/>
              </w:rPr>
              <w:t>قواعد العبرة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ملء الفراغات بالإسرائيليات؟</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ربط المآل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عشر: الأمر والنهي والوعد والوعيد والشرط والجزاء</w:t>
      </w:r>
    </w:p>
    <w:p>
      <w:pPr>
        <w:spacing w:line="283" w:lineRule="auto" w:after="80"/>
        <w:ind w:firstLine="397"/>
        <w:jc w:val="both"/>
        <w:bidi/>
      </w:pPr>
      <w:r>
        <w:t>يفتتح الباب بالسؤال: كيف تعمل صيغ الأمر والنهي والوعد والوعيد والشرط والجزاء في بيان الحكم والسنن؟ وتقوم أطروحته على أن تحدد الصيغة علاقة الفعل بالمخاطب والشرط والنتيجة، ولا تُفهم قوتها التشريعية من الصيغة المجردة من السياق والقرائن.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تعمل صيغ الأمر والنهي والوعد والوعيد والشرط والجزاء في بيان الحكم والسنن؟ وتقوم فرضيته على أن تحدد الصيغة علاقة الفعل بالمخاطب والشرط والنتيجة، ولا تُفهم قوتها التشريعية من الصيغة المجردة من السياق والقرائن.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الأمر والنهي والوعد والوعيد.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الأمر والإلزام وبين النهي والتحريم كما يفصل بين الوعد والسنّة وبين الشرط والسبب.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بـتصنيف الوظائف وشبكة الشروط،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الأمر في علاقته بـالنهي،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الأمر والإلزام والنهي والتحريم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الوعد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الوعيد والجزاء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درجة الإلزام،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﴿وَأَقِيمُوا الصَّلَاةَ وَآتُوا الزَّكَاةَ﴾ (البقرة: 43)، ويعضده قوله: ﴿إِن تَنصُرُوا اللَّهَ يَنصُرْكُمْ﴾ (محمد: 7).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تحدد الصيغة علاقة الفعل بالمخاطب والشرط والنتيجة، ولا تُفهم قوتها التشريعية من الصيغة المجردة من السياق والقرائن.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الأمر ومنع تسوية جميع الأوامر. كما تمنع أن يُستعمل النهي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تصنيف الوظائف وربط الحكم بالمآل،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الأمر والنهي والوعد.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الأمر والإلزام مع النهي والتحريم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الوعيد.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شبكة الشروط،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تسوية جميع الأوامر.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حرفنة الوعيد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الشرط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فصل الجزاء عن العمل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الأمر والإلزام، وعلى نموذج ثان يبين الوعد والسنّة.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الأمر والنهي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الوعد،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تسوية جميع الأوامر.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شبكة الشروط ودرجة الإلزام،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تحدد الصيغة علاقة الفعل بالمخاطب والشرط والنتيجة، ولا تُفهم قوتها التشريعية من الصيغة المجردة من السياق والقرائن. وتعمل هذه القاعدة مع مفاهيم الأمر والنهي ولا تُستعمل وحدها لفرض معنى على كل موضع.</w:t>
      </w:r>
    </w:p>
    <w:p>
      <w:pPr>
        <w:spacing w:line="283" w:lineRule="auto" w:after="80"/>
        <w:ind w:firstLine="397"/>
        <w:jc w:val="both"/>
        <w:bidi/>
      </w:pPr>
      <w:r>
        <w:t>وتقرر قاعدة ثانية الفصل بين الأمر والإلزام والنهي والتحريم. فإذا اجتمعا ذُكرت علاقة الاجتماع، وإذا افترقا بقي حكم كل واحد مستقلاً.</w:t>
      </w:r>
    </w:p>
    <w:p>
      <w:pPr>
        <w:spacing w:line="283" w:lineRule="auto" w:after="80"/>
        <w:ind w:firstLine="397"/>
        <w:jc w:val="both"/>
        <w:bidi/>
      </w:pPr>
      <w:r>
        <w:t>أما القاعدة الثالثة فتمنع تسوية جميع الأوامر وإلغاء الشرط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تصنيف الوظائف وربط الحكم بالمآل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الأمر والنهي؟</w:t>
            </w:r>
          </w:p>
        </w:tc>
        <w:tc>
          <w:tcPr>
            <w:tcW w:type="dxa" w:w="2635"/>
            <w:vAlign w:val="center"/>
          </w:tcPr>
          <w:p>
            <w:pPr>
              <w:spacing w:line="283" w:lineRule="auto" w:after="0"/>
              <w:jc w:val="right"/>
              <w:bidi/>
            </w:pPr>
            <w:r>
              <w:rPr>
                <w:sz w:val="20"/>
              </w:rPr>
              <w:t>تصنيف الوظائف</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شبكة الشروط</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الأمر والإلزام بـالنهي والتحريم؟</w:t>
            </w:r>
          </w:p>
        </w:tc>
        <w:tc>
          <w:tcPr>
            <w:tcW w:type="dxa" w:w="2635"/>
            <w:vAlign w:val="center"/>
          </w:tcPr>
          <w:p>
            <w:pPr>
              <w:spacing w:line="283" w:lineRule="auto" w:after="0"/>
              <w:jc w:val="right"/>
              <w:bidi/>
            </w:pPr>
            <w:r>
              <w:rPr>
                <w:sz w:val="20"/>
              </w:rPr>
              <w:t>درجة الإلزام</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تسوية جميع الأوامر؟</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ربط الحكم بالمآل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عشر: المحكم والمتشابه بوصفهما نظاماً بيانياً</w:t>
      </w:r>
    </w:p>
    <w:p>
      <w:pPr>
        <w:spacing w:line="283" w:lineRule="auto" w:after="80"/>
        <w:ind w:firstLine="397"/>
        <w:jc w:val="both"/>
        <w:bidi/>
      </w:pPr>
      <w:r>
        <w:t>يفتتح الباب بالسؤال: كيف يعمل المحكم والمتشابه داخل نظام البيان من غير إلغاء المتشابه أو تثبيت تصنيف جامد؟ وتقوم أطروحته على أن المحكم مرجع يضبط الاحتمال، والمتشابه مجال يحتاج إلى رده إلى المحكم والسياق والشبكة، وقد تختلف جهة الإحكام والتشابه بحسب السؤال.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يعمل المحكم والمتشابه داخل نظام البيان من غير إلغاء المتشابه أو تثبيت تصنيف جامد؟ وتقوم فرضيته على أن المحكم مرجع يضبط الاحتمال، والمتشابه مجال يحتاج إلى رده إلى المحكم والسياق والشبكة، وقد تختلف جهة الإحكام والتشابه بحسب السؤال.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المحكم والمتشابه والرد والاحتمال.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الإحكام والتشابه وبين المحكم والمتشابه كما يفصل بين الوضوح والاحتمال وبين الأصل والفرع.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بـسلم الاحتمال وشبكة المحكمات،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المحكم في علاقته بـالمتشابه،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الإحكام والتشابه والمحكم والمتشابه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الرد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الاحتمال والمرجع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قواعد الرد،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﴿مِنْهُ آيَاتٌ مُّحْكَمَاتٌ هُنَّ أُمُّ الْكِتَابِ وَأُخَرُ مُتَشَابِهَاتٌ﴾ (آل عمران: 7)، ويعضده قوله: ﴿كِتَابٌ أُحْكِمَتْ آيَاتُهُ ثُمَّ فُصِّلَتْ﴾ (هود: 1).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المحكم مرجع يضبط الاحتمال، والمتشابه مجال يحتاج إلى رده إلى المحكم والسياق والشبكة، وقد تختلف جهة الإحكام والتشابه بحسب السؤال.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المحكم ومنع تصنيف أبدي جامد. كما تمنع أن يُستعمل المتشابه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سلم الاحتمال ودرجات التفسير،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المحكم والمتشابه والرد.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الإحكام والتشابه مع المحكم والمتشابه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الاحتمال.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شبكة المحكمات،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تصنيف أبدي جامد.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جعل المتشابه بلا معنى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اختيار المحكم مذهبياً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رد النص بدل رده إلى المحكم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الإحكام والتشابه، وعلى نموذج ثان يبين الوضوح والاحتمال.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المحكم والمتشابه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الرد،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تصنيف أبدي جامد.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شبكة المحكمات وقواعد الرد،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المحكم مرجع يضبط الاحتمال، والمتشابه مجال يحتاج إلى رده إلى المحكم والسياق والشبكة، وقد تختلف جهة الإحكام والتشابه بحسب السؤال. وتعمل هذه القاعدة مع مفاهيم المحكم والمتشابه ولا تُستعمل وحدها لفرض معنى على كل موضع.</w:t>
      </w:r>
    </w:p>
    <w:p>
      <w:pPr>
        <w:spacing w:line="283" w:lineRule="auto" w:after="80"/>
        <w:ind w:firstLine="397"/>
        <w:jc w:val="both"/>
        <w:bidi/>
      </w:pPr>
      <w:r>
        <w:t>وتقرر قاعدة ثانية الفصل بين الإحكام والتشابه والمحكم والمتشابه. فإذا اجتمعا ذُكرت علاقة الاجتماع، وإذا افترقا بقي حكم كل واحد مستقلاً.</w:t>
      </w:r>
    </w:p>
    <w:p>
      <w:pPr>
        <w:spacing w:line="283" w:lineRule="auto" w:after="80"/>
        <w:ind w:firstLine="397"/>
        <w:jc w:val="both"/>
        <w:bidi/>
      </w:pPr>
      <w:r>
        <w:t>أما القاعدة الثالثة فتمنع تصنيف أبدي جامد واختيار المحكم مذهبياً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سلم الاحتمال ودرجات التفسير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المحكم والمتشابه؟</w:t>
            </w:r>
          </w:p>
        </w:tc>
        <w:tc>
          <w:tcPr>
            <w:tcW w:type="dxa" w:w="2635"/>
            <w:vAlign w:val="center"/>
          </w:tcPr>
          <w:p>
            <w:pPr>
              <w:spacing w:line="283" w:lineRule="auto" w:after="0"/>
              <w:jc w:val="right"/>
              <w:bidi/>
            </w:pPr>
            <w:r>
              <w:rPr>
                <w:sz w:val="20"/>
              </w:rPr>
              <w:t>سلم الاحتمال</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شبكة المحكمات</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الإحكام والتشابه بـالمحكم والمتشابه؟</w:t>
            </w:r>
          </w:p>
        </w:tc>
        <w:tc>
          <w:tcPr>
            <w:tcW w:type="dxa" w:w="2635"/>
            <w:vAlign w:val="center"/>
          </w:tcPr>
          <w:p>
            <w:pPr>
              <w:spacing w:line="283" w:lineRule="auto" w:after="0"/>
              <w:jc w:val="right"/>
              <w:bidi/>
            </w:pPr>
            <w:r>
              <w:rPr>
                <w:sz w:val="20"/>
              </w:rPr>
              <w:t>قواعد الرد</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تصنيف أبدي جامد؟</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درجات التفسير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عشر: المفهوم والشبكة والعلاقات البيانية</w:t>
      </w:r>
    </w:p>
    <w:p>
      <w:pPr>
        <w:spacing w:line="283" w:lineRule="auto" w:after="80"/>
        <w:ind w:firstLine="397"/>
        <w:jc w:val="both"/>
        <w:bidi/>
      </w:pPr>
      <w:r>
        <w:t>يفتتح الباب بالسؤال: كيف ينتقل البيان من الاستعمالات الجزئية إلى المفهوم والشبكة؟ وتقوم أطروحته على أن يتكون المفهوم من عقدة استعمالات وعلاقات وتقابلات ونتائج، وتصبح الشبكة أداةً لإظهار النظام لا لجمع الآيات تعسفاً.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ينتقل البيان من الاستعمالات الجزئية إلى المفهوم والشبكة؟ وتقوم فرضيته على أن يتكون المفهوم من عقدة استعمالات وعلاقات وتقابلات ونتائج، وتصبح الشبكة أداةً لإظهار النظام لا لجمع الآيات تعسفاً.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المفهوم والشبكة والعقدة والعلاقة.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اللفظ والمفهوم وبين المفهوم والشبكة كما يفصل بين العلاقة والتجاور وبين النظام والجمع.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بـتعريف العقدة وأنواع العلاقات،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المفهوم في علاقته بـالشبكة،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اللفظ والمفهوم والمفهوم والشبكة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العقدة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العلاقة والنظام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حدود الشبكة،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﴿وَكُلَّ شَيْءٍ أَحْصَيْنَاهُ فِي إِمَامٍ مُّبِينٍ﴾ (يس: 12)، ويعضده قوله: ﴿تِبْيَانًا لِّكُلِّ شَيْءٍ﴾ (النحل: 89).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يتكون المفهوم من عقدة استعمالات وعلاقات وتقابلات ونتائج، وتصبح الشبكة أداةً لإظهار النظام لا لجمع الآيات تعسفاً.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المفهوم ومنع شبكة تربط كل شيء. كما تمنع أن يُستعمل الشبكة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تعريف العقدة واختبار الاستقلال،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المفهوم والشبكة والعقدة.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اللفظ والمفهوم مع المفهوم والشبكة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العلاقة.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أنواع العلاقات،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شبكة تربط كل شيء.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استيراد المفهوم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إلغاء مواضع الاستثناء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تقديس الخريطة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اللفظ والمفهوم، وعلى نموذج ثان يبين العلاقة والتجاور.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المفهوم والشبكة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العقدة،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شبكة تربط كل شيء.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أنواع العلاقات وحدود الشبكة،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يتكون المفهوم من عقدة استعمالات وعلاقات وتقابلات ونتائج، وتصبح الشبكة أداةً لإظهار النظام لا لجمع الآيات تعسفاً. وتعمل هذه القاعدة مع مفاهيم المفهوم والشبكة ولا تُستعمل وحدها لفرض معنى على كل موضع.</w:t>
      </w:r>
    </w:p>
    <w:p>
      <w:pPr>
        <w:spacing w:line="283" w:lineRule="auto" w:after="80"/>
        <w:ind w:firstLine="397"/>
        <w:jc w:val="both"/>
        <w:bidi/>
      </w:pPr>
      <w:r>
        <w:t>وتقرر قاعدة ثانية الفصل بين اللفظ والمفهوم والمفهوم والشبكة. فإذا اجتمعا ذُكرت علاقة الاجتماع، وإذا افترقا بقي حكم كل واحد مستقلاً.</w:t>
      </w:r>
    </w:p>
    <w:p>
      <w:pPr>
        <w:spacing w:line="283" w:lineRule="auto" w:after="80"/>
        <w:ind w:firstLine="397"/>
        <w:jc w:val="both"/>
        <w:bidi/>
      </w:pPr>
      <w:r>
        <w:t>أما القاعدة الثالثة فتمنع شبكة تربط كل شيء وإلغاء مواضع الاستثناء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تعريف العقدة واختبار الاستقلال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المفهوم والشبكة؟</w:t>
            </w:r>
          </w:p>
        </w:tc>
        <w:tc>
          <w:tcPr>
            <w:tcW w:type="dxa" w:w="2635"/>
            <w:vAlign w:val="center"/>
          </w:tcPr>
          <w:p>
            <w:pPr>
              <w:spacing w:line="283" w:lineRule="auto" w:after="0"/>
              <w:jc w:val="right"/>
              <w:bidi/>
            </w:pPr>
            <w:r>
              <w:rPr>
                <w:sz w:val="20"/>
              </w:rPr>
              <w:t>تعريف العقدة</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أنواع العلاقات</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اللفظ والمفهوم بـالمفهوم والشبكة؟</w:t>
            </w:r>
          </w:p>
        </w:tc>
        <w:tc>
          <w:tcPr>
            <w:tcW w:type="dxa" w:w="2635"/>
            <w:vAlign w:val="center"/>
          </w:tcPr>
          <w:p>
            <w:pPr>
              <w:spacing w:line="283" w:lineRule="auto" w:after="0"/>
              <w:jc w:val="right"/>
              <w:bidi/>
            </w:pPr>
            <w:r>
              <w:rPr>
                <w:sz w:val="20"/>
              </w:rPr>
              <w:t>حدود الشبكة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شبكة تربط كل شيء؟</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اختبار الاستقلال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عشر: البيان والميزان والقسط ومنع الطغيان</w:t>
      </w:r>
    </w:p>
    <w:p>
      <w:pPr>
        <w:spacing w:line="283" w:lineRule="auto" w:after="80"/>
        <w:ind w:firstLine="397"/>
        <w:jc w:val="both"/>
        <w:bidi/>
      </w:pPr>
      <w:r>
        <w:t>يفتتح الباب بالسؤال: ما علاقة البيان بالميزان والقسط ومنع الطغيان في سورة الرحمن؟ وتقوم أطروحته على أن يبلغ البيان تمامه حين يُوزن، لأن إمكان اللغة لا يساوي صحة الدلالة، والميزان يمنع التوسع والنقص ويقيم الوزن بالقسط.</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علاقة البيان بالميزان والقسط ومنع الطغيان في سورة الرحمن؟ وتقوم فرضيته على أن يبلغ البيان تمامه حين يُوزن، لأن إمكان اللغة لا يساوي صحة الدلالة، والميزان يمنع التوسع والنقص ويقيم الوزن بالقسط.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البيان والميزان والقسط والطغيان.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البيان والميزان وبين الإمكان والترجيح كما يفصل بين التفسير والطغيان وبين القسط والهوى.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بـميزان الدلالة وقواعد منع الطغيان،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البيان في علاقته بـالميزان،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البيان والميزان والإمكان والترجيح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القسط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الطغيان والإخسار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درجات الحكم،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﴿وَوَضَعَ الْمِيزَانَ أَلَّا تَطْغَوْا فِي الْمِيزَانِ وَأَقِيمُوا الْوَزْنَ بِالْقِسْطِ وَلَا تُخْسِرُوا الْمِيزَانَ﴾ (الرحمن: 7-9)، ويعضده قوله: ﴿لِيَقُومَ النَّاسُ بِالْقِسْطِ﴾ (الحديد: 25).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يبلغ البيان تمامه حين يُوزن، لأن إمكان اللغة لا يساوي صحة الدلالة، والميزان يمنع التوسع والنقص ويقيم الوزن بالقسط.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البيان ومنع التوسع الدلالي. كما تمنع أن يُستعمل الميزان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ميزان الدلالة والقسط التفسيري،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البيان والميزان والقسط.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البيان والميزان مع الإمكان والترجيح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الطغيان.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قواعد منع الطغيان،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التوسع الدلالي.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الإخسار بحذف القيود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الانتقاء المذهبي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تسوية الراجح بالقطعي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البيان والميزان، وعلى نموذج ثان يبين التفسير والطغيان.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البيان والميزان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القسط،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التوسع الدلالي.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قواعد منع الطغيان ودرجات الحكم،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يبلغ البيان تمامه حين يُوزن، لأن إمكان اللغة لا يساوي صحة الدلالة، والميزان يمنع التوسع والنقص ويقيم الوزن بالقسط. وتعمل هذه القاعدة مع مفاهيم البيان والميزان ولا تُستعمل وحدها لفرض معنى على كل موضع.</w:t>
      </w:r>
    </w:p>
    <w:p>
      <w:pPr>
        <w:spacing w:line="283" w:lineRule="auto" w:after="80"/>
        <w:ind w:firstLine="397"/>
        <w:jc w:val="both"/>
        <w:bidi/>
      </w:pPr>
      <w:r>
        <w:t>وتقرر قاعدة ثانية الفصل بين البيان والميزان والإمكان والترجيح. فإذا اجتمعا ذُكرت علاقة الاجتماع، وإذا افترقا بقي حكم كل واحد مستقلاً.</w:t>
      </w:r>
    </w:p>
    <w:p>
      <w:pPr>
        <w:spacing w:line="283" w:lineRule="auto" w:after="80"/>
        <w:ind w:firstLine="397"/>
        <w:jc w:val="both"/>
        <w:bidi/>
      </w:pPr>
      <w:r>
        <w:t>أما القاعدة الثالثة فتمنع التوسع الدلالي والانتقاء المذهبي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ميزان الدلالة والقسط التفسيري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البيان والميزان؟</w:t>
            </w:r>
          </w:p>
        </w:tc>
        <w:tc>
          <w:tcPr>
            <w:tcW w:type="dxa" w:w="2635"/>
            <w:vAlign w:val="center"/>
          </w:tcPr>
          <w:p>
            <w:pPr>
              <w:spacing w:line="283" w:lineRule="auto" w:after="0"/>
              <w:jc w:val="right"/>
              <w:bidi/>
            </w:pPr>
            <w:r>
              <w:rPr>
                <w:sz w:val="20"/>
              </w:rPr>
              <w:t>ميزان الدلالة</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قواعد منع الطغيان</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البيان والميزان بـالإمكان والترجيح؟</w:t>
            </w:r>
          </w:p>
        </w:tc>
        <w:tc>
          <w:tcPr>
            <w:tcW w:type="dxa" w:w="2635"/>
            <w:vAlign w:val="center"/>
          </w:tcPr>
          <w:p>
            <w:pPr>
              <w:spacing w:line="283" w:lineRule="auto" w:after="0"/>
              <w:jc w:val="right"/>
              <w:bidi/>
            </w:pPr>
            <w:r>
              <w:rPr>
                <w:sz w:val="20"/>
              </w:rPr>
              <w:t>درجات الحكم</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التوسع الدلالي؟</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القسط التفسيري</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عشر: البيان والمقاصد والسنن والمآل</w:t>
      </w:r>
    </w:p>
    <w:p>
      <w:pPr>
        <w:spacing w:line="283" w:lineRule="auto" w:after="80"/>
        <w:ind w:firstLine="397"/>
        <w:jc w:val="both"/>
        <w:bidi/>
      </w:pPr>
      <w:r>
        <w:t>يفتتح الباب بالسؤال: كيف تتصل آليات البيان بالمقاصد والسنن والمآل من غير أن تذوب الدلالة فيها؟ وتقوم أطروحته على أن تظهر المقاصد والسنن والمآلات من شبكة البيان بعد ثبوت الدلالة، ثم تعود لضبط التعميم والتنزيل لا لإلغاء النص أو اختراع معنى.</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تتصل آليات البيان بالمقاصد والسنن والمآل من غير أن تذوب الدلالة فيها؟ وتقوم فرضيته على أن تظهر المقاصد والسنن والمآلات من شبكة البيان بعد ثبوت الدلالة، ثم تعود لضبط التعميم والتنزيل لا لإلغاء النص أو اختراع معنى.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المقصد والسنة والمآل والعبرة.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الدلالة والمقصد وبين السنة والحتمية كما يفصل بين المآل والهوى وبين التفسير والتنزيل.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بـشبكة المقاصد وسنن مقيدة،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المقصد في علاقته بـالسنة،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الدلالة والمقصد والسنة والحتمية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المآل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العبرة والتنزيل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اختبار المآل،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﴿قَدْ خَلَتْ مِن قَبْلِكُمْ سُنَنٌ﴾ (آل عمران: 137)، ويعضده قوله: ﴿وَلْتَنظُرْ نَفْسٌ مَّا قَدَّمَتْ لِغَدٍ﴾ (الحشر: 18).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تظهر المقاصد والسنن والمآلات من شبكة البيان بعد ثبوت الدلالة، ثم تعود لضبط التعميم والتنزيل لا لإلغاء النص أو اختراع معنى.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المقصد ومنع المقصد المصحح للنص. كما تمنع أن يُستعمل السنة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شبكة المقاصد وفصل التفسير عن التطبيق،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المقصد والسنة والمآل.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الدلالة والمقصد مع السنة والحتمية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العبرة.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سنن مقيدة،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المقصد المصحح للنص.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سنن مطلقة بلا شروط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مآل متوهم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تطبيق مباشر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الدلالة والمقصد، وعلى نموذج ثان يبين المآل والهوى.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المقصد والسنة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المآل،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المقصد المصحح للنص.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سنن مقيدة واختبار المآل،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تظهر المقاصد والسنن والمآلات من شبكة البيان بعد ثبوت الدلالة، ثم تعود لضبط التعميم والتنزيل لا لإلغاء النص أو اختراع معنى. وتعمل هذه القاعدة مع مفاهيم المقصد والسنة ولا تُستعمل وحدها لفرض معنى على كل موضع.</w:t>
      </w:r>
    </w:p>
    <w:p>
      <w:pPr>
        <w:spacing w:line="283" w:lineRule="auto" w:after="80"/>
        <w:ind w:firstLine="397"/>
        <w:jc w:val="both"/>
        <w:bidi/>
      </w:pPr>
      <w:r>
        <w:t>وتقرر قاعدة ثانية الفصل بين الدلالة والمقصد والسنة والحتمية. فإذا اجتمعا ذُكرت علاقة الاجتماع، وإذا افترقا بقي حكم كل واحد مستقلاً.</w:t>
      </w:r>
    </w:p>
    <w:p>
      <w:pPr>
        <w:spacing w:line="283" w:lineRule="auto" w:after="80"/>
        <w:ind w:firstLine="397"/>
        <w:jc w:val="both"/>
        <w:bidi/>
      </w:pPr>
      <w:r>
        <w:t>أما القاعدة الثالثة فتمنع المقصد المصحح للنص ومآل متوهم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شبكة المقاصد وفصل التفسير عن التطبيق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المقصد والسنة؟</w:t>
            </w:r>
          </w:p>
        </w:tc>
        <w:tc>
          <w:tcPr>
            <w:tcW w:type="dxa" w:w="2635"/>
            <w:vAlign w:val="center"/>
          </w:tcPr>
          <w:p>
            <w:pPr>
              <w:spacing w:line="283" w:lineRule="auto" w:after="0"/>
              <w:jc w:val="right"/>
              <w:bidi/>
            </w:pPr>
            <w:r>
              <w:rPr>
                <w:sz w:val="20"/>
              </w:rPr>
              <w:t>شبكة المقاصد</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سنن مقيدة</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الدلالة والمقصد بـالسنة والحتمية؟</w:t>
            </w:r>
          </w:p>
        </w:tc>
        <w:tc>
          <w:tcPr>
            <w:tcW w:type="dxa" w:w="2635"/>
            <w:vAlign w:val="center"/>
          </w:tcPr>
          <w:p>
            <w:pPr>
              <w:spacing w:line="283" w:lineRule="auto" w:after="0"/>
              <w:jc w:val="right"/>
              <w:bidi/>
            </w:pPr>
            <w:r>
              <w:rPr>
                <w:sz w:val="20"/>
              </w:rPr>
              <w:t>اختبار المآل</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المقصد المصحح للنص؟</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فصل التفسير عن التطبيق</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عشر: خوارزمية تحليل البيان القرآني ومصفوفته</w:t>
      </w:r>
    </w:p>
    <w:p>
      <w:pPr>
        <w:spacing w:line="283" w:lineRule="auto" w:after="80"/>
        <w:ind w:firstLine="397"/>
        <w:jc w:val="both"/>
        <w:bidi/>
      </w:pPr>
      <w:r>
        <w:t>يفتتح الباب بالسؤال: ما الخوارزمية التي تحول نظرية البيان إلى تحليل قابل للتكرار والمراجعة؟ وتقوم أطروحته على أن تبدأ الخوارزمية بتحديد الدعوى والوحدة ثم تجمع المواضع وتفكك آليات البيان وتبني الشبكة وتزن الفرضيات وتنتهي بإصدار معلل.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الخوارزمية التي تحول نظرية البيان إلى تحليل قابل للتكرار والمراجعة؟ وتقوم فرضيته على أن تبدأ الخوارزمية بتحديد الدعوى والوحدة ثم تجمع المواضع وتفكك آليات البيان وتبني الشبكة وتزن الفرضيات وتنتهي بإصدار معلل.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الخوارزمية والمصفوفة والفرضية والوزن.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الملاحظة والحكم وبين الجمع والترجيح كما يفصل بين الآلة والباحث وبين النتيجة والإصدار.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بـبروتوكول التحليل وبطاقة البيان،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الخوارزمية في علاقته بـالمصفوفة،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الملاحظة والحكم والجمع والترجيح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الفرضية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الوزن والإصدار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سجل القرار،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﴿فَتَبَيَّنُوا﴾ (الحجرات: 6)، ويعضده قوله: ﴿وَلَا تَقْفُ مَا لَيْسَ لَكَ بِهِ عِلْمٌ﴾ (الإسراء: 36).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تبدأ الخوارزمية بتحديد الدعوى والوحدة ثم تجمع المواضع وتفكك آليات البيان وتبني الشبكة وتزن الفرضيات وتنتهي بإصدار معلل.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الخوارزمية ومنع قفز المراحل. كما تمنع أن يُستعمل المصفوفة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بروتوكول التحليل ومراجعة مستقلة،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الخوارزمية والمصفوفة والفرضية.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الملاحظة والحكم مع الجمع والترجيح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الوزن.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بطاقة البيان،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قفز المراحل.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ملء شكلي للحقول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رقم نهائي مضلل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إخفاء الاعتراض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الملاحظة والحكم، وعلى نموذج ثان يبين الآلة والباحث.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الخوارزمية والمصفوفة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الفرضية،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قفز المراحل.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بطاقة البيان وسجل القرار،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تبدأ الخوارزمية بتحديد الدعوى والوحدة ثم تجمع المواضع وتفكك آليات البيان وتبني الشبكة وتزن الفرضيات وتنتهي بإصدار معلل. وتعمل هذه القاعدة مع مفاهيم الخوارزمية والمصفوفة ولا تُستعمل وحدها لفرض معنى على كل موضع.</w:t>
      </w:r>
    </w:p>
    <w:p>
      <w:pPr>
        <w:spacing w:line="283" w:lineRule="auto" w:after="80"/>
        <w:ind w:firstLine="397"/>
        <w:jc w:val="both"/>
        <w:bidi/>
      </w:pPr>
      <w:r>
        <w:t>وتقرر قاعدة ثانية الفصل بين الملاحظة والحكم والجمع والترجيح. فإذا اجتمعا ذُكرت علاقة الاجتماع، وإذا افترقا بقي حكم كل واحد مستقلاً.</w:t>
      </w:r>
    </w:p>
    <w:p>
      <w:pPr>
        <w:spacing w:line="283" w:lineRule="auto" w:after="80"/>
        <w:ind w:firstLine="397"/>
        <w:jc w:val="both"/>
        <w:bidi/>
      </w:pPr>
      <w:r>
        <w:t>أما القاعدة الثالثة فتمنع قفز المراحل ورقم نهائي مضلل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بروتوكول التحليل ومراجعة مستقلة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الخوارزمية والمصفوفة؟</w:t>
            </w:r>
          </w:p>
        </w:tc>
        <w:tc>
          <w:tcPr>
            <w:tcW w:type="dxa" w:w="2635"/>
            <w:vAlign w:val="center"/>
          </w:tcPr>
          <w:p>
            <w:pPr>
              <w:spacing w:line="283" w:lineRule="auto" w:after="0"/>
              <w:jc w:val="right"/>
              <w:bidi/>
            </w:pPr>
            <w:r>
              <w:rPr>
                <w:sz w:val="20"/>
              </w:rPr>
              <w:t>بروتوكول التحليل</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بطاقة البيان</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الملاحظة والحكم بـالجمع والترجيح؟</w:t>
            </w:r>
          </w:p>
        </w:tc>
        <w:tc>
          <w:tcPr>
            <w:tcW w:type="dxa" w:w="2635"/>
            <w:vAlign w:val="center"/>
          </w:tcPr>
          <w:p>
            <w:pPr>
              <w:spacing w:line="283" w:lineRule="auto" w:after="0"/>
              <w:jc w:val="right"/>
              <w:bidi/>
            </w:pPr>
            <w:r>
              <w:rPr>
                <w:sz w:val="20"/>
              </w:rPr>
              <w:t>سجل القرار</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قفز المراحل؟</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مراجعة مستقلة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عشر: النظرية الجامعة وميثاق الباحث في البيان القرآني</w:t>
      </w:r>
    </w:p>
    <w:p>
      <w:pPr>
        <w:spacing w:line="283" w:lineRule="auto" w:after="80"/>
        <w:ind w:firstLine="397"/>
        <w:jc w:val="both"/>
        <w:bidi/>
      </w:pPr>
      <w:r>
        <w:t>يفتتح الباب بالسؤال: ما الصيغة الجامعة لنظرية البيان القرآني وما ميثاق الباحث فيها؟ وتقوم أطروحته على أن النظرية علم مفتوح يرد جميع الآليات إلى القرآن والميزان ويُلزم الباحث بإظهار حدود قراءته وفتحها للاعتراض والتصحيح.</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الصيغة الجامعة لنظرية البيان القرآني وما ميثاق الباحث فيها؟ وتقوم فرضيته على أن النظرية علم مفتوح يرد جميع الآليات إلى القرآن والميزان ويُلزم الباحث بإظهار حدود قراءته وفتحها للاعتراض والتصحيح. ولا يُقبل هذا الافتراض لمجرد انسجامه مع اسم المشروع، بل يُختبر في نصوص متعددة وفي مواضع تختلف فيها الصياغة والسياق والوظيفة.</w:t>
      </w:r>
    </w:p>
    <w:p>
      <w:pPr>
        <w:spacing w:line="283" w:lineRule="auto" w:after="80"/>
        <w:ind w:firstLine="397"/>
        <w:jc w:val="both"/>
        <w:bidi/>
      </w:pPr>
      <w:r>
        <w:t>يتصل السؤال بمفاهيم النظرية والميثاق والتواضع والمراجعة. ويجب أن تُضبط هذه المفاهيم قبل استعمالها حتى لا ينتقل اللفظ نفسه بين معانٍ مختلفة من غير تصريح أو يصبح المصطلح أوسع من المادة التي يفسرها.</w:t>
      </w:r>
    </w:p>
    <w:p>
      <w:pPr>
        <w:spacing w:line="283" w:lineRule="auto" w:after="80"/>
        <w:ind w:firstLine="397"/>
        <w:jc w:val="both"/>
        <w:bidi/>
      </w:pPr>
      <w:r>
        <w:t>يفصل الباب بين النظرية والمذهب وبين الثقة والعصمة كما يفصل بين الخاتمة والإغلاق وبين العلم والهوى. وهذا الفصل ليس صناعةً اصطلاحيةً مجردةً، بل يمنع انتقال النتيجة من طبقة إلى أخرى بلا دليل.</w:t>
      </w:r>
    </w:p>
    <w:p>
      <w:pPr>
        <w:spacing w:line="283" w:lineRule="auto" w:after="80"/>
        <w:ind w:firstLine="397"/>
        <w:jc w:val="both"/>
        <w:bidi/>
      </w:pPr>
      <w:r>
        <w:t>ينبغي أن يخرج الباب بـتعريف جامع وميثاق الباحث، وأن يبين ما الذي لا يثبته. فإذا لم ينتج معياراً يمكن تطبيقه على آية جديدة بقي وصفاً عاماً للبيان لا نظريةً قابلةً للتشغيل.</w:t>
      </w:r>
    </w:p>
    <w:p>
      <w:pPr>
        <w:spacing w:line="283" w:lineRule="auto" w:after="80"/>
        <w:ind w:firstLine="397"/>
        <w:jc w:val="both"/>
        <w:bidi/>
      </w:pPr>
      <w:r>
        <w:t>تُعاد صياغة السؤال دائماً في صورة دعوى قابلة للاختبار: ما الظاهرة النصية؟ وما المواضع التي تثبتها؟ وما البدائل التي قد تفسرها؟ وما مقدار الثقة في النتيجة؟ وبذلك يُمنع أن يبدأ الباحث من المصطلح وينتهي إلى إثباته في كل موضع.</w:t>
      </w:r>
    </w:p>
    <w:p>
      <w:pPr>
        <w:pStyle w:val="Heading2"/>
        <w:spacing w:line="283" w:lineRule="auto" w:after="120"/>
        <w:jc w:val="right"/>
        <w:keepNext/>
        <w:bidi/>
      </w:pPr>
      <w:r>
        <w:t>التحرير المفهومي</w:t>
      </w:r>
    </w:p>
    <w:p>
      <w:pPr>
        <w:spacing w:line="283" w:lineRule="auto" w:after="80"/>
        <w:ind w:firstLine="397"/>
        <w:jc w:val="both"/>
        <w:bidi/>
      </w:pPr>
      <w:r>
        <w:t>يحرر الباب مفهوم النظرية في علاقته بـالميثاق، ويمنع أن يُفهم أحدهما بمعزل عن بقية بنية البيان. فالقرآن لا يبني دلالته بوحدات منفصلة، وإنما يربط الصيغة بالسياق والسياق بالشبكة والشبكة بالمقصد والمآل.</w:t>
      </w:r>
    </w:p>
    <w:p>
      <w:pPr>
        <w:spacing w:line="283" w:lineRule="auto" w:after="80"/>
        <w:ind w:firstLine="397"/>
        <w:jc w:val="both"/>
        <w:bidi/>
      </w:pPr>
      <w:r>
        <w:t>يظهر الفرق بين النظرية والمذهب والثقة والعصمة حين تتفق المادة اللفظية وتختلف الوظيفة، أو حين تختلف الصياغة ويبقى أصل المفهوم واحداً. ومن ثم يكون ضبط الوظيفة جزءاً من تعريف الظاهرة لا نتيجةً متأخرةً.</w:t>
      </w:r>
    </w:p>
    <w:p>
      <w:pPr>
        <w:spacing w:line="283" w:lineRule="auto" w:after="80"/>
        <w:ind w:firstLine="397"/>
        <w:jc w:val="both"/>
        <w:bidi/>
      </w:pPr>
      <w:r>
        <w:t>لا يُستمد تعريف التواضع من كتاب بلاغة أو معجم ثم يُسقط على القرآن، بل يبدأ من الاستعمالات القرآنية ويُقارن بعد ذلك باللسان العربي والتراث. ويُحفظ للتاريخ اللغوي دوره من غير أن يتحول إلى حاكم على النظام القرآني.</w:t>
      </w:r>
    </w:p>
    <w:p>
      <w:pPr>
        <w:spacing w:line="283" w:lineRule="auto" w:after="80"/>
        <w:ind w:firstLine="397"/>
        <w:jc w:val="both"/>
        <w:bidi/>
      </w:pPr>
      <w:r>
        <w:t>تحتاج العلاقة بين المراجعة والإصلاح إلى حد مانع؛ فقد يكون أحدهما أعم أو أخص أو شرطاً أو نتيجةً أو قرينةً. ويُسجل نوع العلاقة صراحةً حتى لا تصبح الشبكة مجرد خطوط ترابط.</w:t>
      </w:r>
    </w:p>
    <w:p>
      <w:pPr>
        <w:spacing w:line="283" w:lineRule="auto" w:after="80"/>
        <w:ind w:firstLine="397"/>
        <w:jc w:val="both"/>
        <w:bidi/>
      </w:pPr>
      <w:r>
        <w:t>ينتهي التحرير المفهومي إلى حدود النظرية، ويُختبر التعريف على حالة موافقة وحالة مخالفة وحالة حدية. فإذا لم يميز بينها عُدِّل قبل إدخاله في الخوارزمية.</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قول الله تعالى: ﴿وَقُل رَّبِّ زِدْنِي عِلْمًا﴾ (طه: 114)، ويعضده قوله: ﴿فَوْقَ كُلِّ ذِي عِلْمٍ عَلِيمٌ﴾ (يوسف: 76). ولا تُستعمل الآيتان شعاراً، بل تُستخرج منهما وظيفة محددة في بناء النظرية ثم تُرد إلى سياقهما وشبكة النظائر.</w:t>
      </w:r>
    </w:p>
    <w:p>
      <w:pPr>
        <w:spacing w:line="283" w:lineRule="auto" w:after="80"/>
        <w:ind w:firstLine="397"/>
        <w:jc w:val="both"/>
        <w:bidi/>
      </w:pPr>
      <w:r>
        <w:t>تكشف الآيات الحاكمة أن النظرية علم مفتوح يرد جميع الآليات إلى القرآن والميزان ويُلزم الباحث بإظهار حدود قراءته وفتحها للاعتراض والتصحيح. ويجب أن يظل الاستنتاج في قدر ما تسمح به النصوص. فلا تُحوّل دلالة تأسيسية إلى تفاصيل تقنية لم ينص عليها القرآن إلا بوصف تلك التفاصيل أدوات بشريةً خادمةً قابلةً للمراجعة.</w:t>
      </w:r>
    </w:p>
    <w:p>
      <w:pPr>
        <w:spacing w:line="283" w:lineRule="auto" w:after="80"/>
        <w:ind w:firstLine="397"/>
        <w:jc w:val="both"/>
        <w:bidi/>
      </w:pPr>
      <w:r>
        <w:t>تعمل الحاكمية القرآنية هنا على ضبط النظرية ومنع تقديس النظرية. كما تمنع أن يُستعمل الميثاق لتجاوز المحكمات أو لتبرير قراءة جاءت من خارج شبكة النص.</w:t>
      </w:r>
    </w:p>
    <w:p>
      <w:pPr>
        <w:spacing w:line="283" w:lineRule="auto" w:after="80"/>
        <w:ind w:firstLine="397"/>
        <w:jc w:val="both"/>
        <w:bidi/>
      </w:pPr>
      <w:r>
        <w:t>يُجمع إلى الآيات الحاكمة ما يعضدها أو يقيدها من النظائر والمقابلات، ويُسجل موضع كل آية في الشبكة: حاكمة أو مؤسسة أو وازرة أو خادمة أو مقابلة أو مآلية. ولا تُمنح المرتبة من غير تعليل.</w:t>
      </w:r>
    </w:p>
    <w:p>
      <w:pPr>
        <w:spacing w:line="283" w:lineRule="auto" w:after="80"/>
        <w:ind w:firstLine="397"/>
        <w:jc w:val="both"/>
        <w:bidi/>
      </w:pPr>
      <w:r>
        <w:t>تنتج هذه الطبقة تعريف جامع وبرنامج التطوير، وتبقى قابلةً للمراجعة إذا ظهرت آيات أو علاقات لم تدخل المدونة الأولى.</w:t>
      </w:r>
    </w:p>
    <w:p>
      <w:pPr>
        <w:pStyle w:val="Heading2"/>
        <w:spacing w:line="283" w:lineRule="auto" w:after="120"/>
        <w:jc w:val="right"/>
        <w:keepNext/>
        <w:bidi/>
      </w:pPr>
      <w:r>
        <w:t>آليات البيان في هذا الباب</w:t>
      </w:r>
    </w:p>
    <w:p>
      <w:pPr>
        <w:spacing w:line="283" w:lineRule="auto" w:after="80"/>
        <w:ind w:firstLine="397"/>
        <w:jc w:val="both"/>
        <w:bidi/>
      </w:pPr>
      <w:r>
        <w:t>تعمل آلية البيان في هذا الباب عبر النظرية والميثاق والتواضع. ويجب أن يُلاحظ أثر كل آلية قبل تفسيره، فيقال أولاً ما الذي تغير في اللفظ أو الترتيب أو السياق ثم يُبحث في سبب التغير ووظيفته.</w:t>
      </w:r>
    </w:p>
    <w:p>
      <w:pPr>
        <w:spacing w:line="283" w:lineRule="auto" w:after="80"/>
        <w:ind w:firstLine="397"/>
        <w:jc w:val="both"/>
        <w:bidi/>
      </w:pPr>
      <w:r>
        <w:t>إذا اجتمع النظرية والمذهب مع الثقة والعصمة فلا يُختزل أحدهما في الآخر؛ فقد يؤدي البناء النصي وظيفةً لا تظهر من المفردة وحدها، وقد تقيد الشبكة معنىً تسمح به الجملة في العزلة.</w:t>
      </w:r>
    </w:p>
    <w:p>
      <w:pPr>
        <w:spacing w:line="283" w:lineRule="auto" w:after="80"/>
        <w:ind w:firstLine="397"/>
        <w:jc w:val="both"/>
        <w:bidi/>
      </w:pPr>
      <w:r>
        <w:t>ينبغي أن تُسجل القرائن المؤيدة والنافية لفرضية المراجعة. فإذا أمكن تفسير الظاهرة بوظيفة أبسط وجب اختبارها قبل بناء قاعدة واسعة، لأن منطق البيان يمنع التضخم في الاستنباط مثلما يمنع الإخسار.</w:t>
      </w:r>
    </w:p>
    <w:p>
      <w:pPr>
        <w:spacing w:line="283" w:lineRule="auto" w:after="80"/>
        <w:ind w:firstLine="397"/>
        <w:jc w:val="both"/>
        <w:bidi/>
      </w:pPr>
      <w:r>
        <w:t>تُربط الآلية بمآلها في ميثاق الباحث، ولا يكفي اكتشاف الأسلوب أو الظاهرة البلاغية. فالغاية أن يُعرف ما الذي أضافته الآلية إلى حد المعنى أو علاقته أو درجته أو وظيفته.</w:t>
      </w:r>
    </w:p>
    <w:p>
      <w:pPr>
        <w:spacing w:line="283" w:lineRule="auto" w:after="80"/>
        <w:ind w:firstLine="397"/>
        <w:jc w:val="both"/>
        <w:bidi/>
      </w:pPr>
      <w:r>
        <w:t>تُعاد الآلية نفسها على مواضع متعددة من القرآن لتحديد هل هي نمط مستقر أو وظيفة محلية. وهذا الاختبار المقارن شرط قبل صياغة قاعدة عامة في نظرية البيان.</w:t>
      </w:r>
    </w:p>
    <w:p>
      <w:pPr>
        <w:pStyle w:val="Heading2"/>
        <w:spacing w:line="283" w:lineRule="auto" w:after="120"/>
        <w:jc w:val="right"/>
        <w:keepNext/>
        <w:bidi/>
      </w:pPr>
      <w:r>
        <w:t>مواطن الخلل والمغالطات</w:t>
      </w:r>
    </w:p>
    <w:p>
      <w:pPr>
        <w:spacing w:line="283" w:lineRule="auto" w:after="80"/>
        <w:ind w:firstLine="397"/>
        <w:jc w:val="both"/>
        <w:bidi/>
      </w:pPr>
      <w:r>
        <w:t>أول مخاطر الباب هو تقديس النظرية. وينشأ حين يُعزل أحد عناصر البيان ويُجعل مفتاحاً كلياً، مع أن النظام القرآني يوزع الدلالة بين مستويات متعددة.</w:t>
      </w:r>
    </w:p>
    <w:p>
      <w:pPr>
        <w:spacing w:line="283" w:lineRule="auto" w:after="80"/>
        <w:ind w:firstLine="397"/>
        <w:jc w:val="both"/>
        <w:bidi/>
      </w:pPr>
      <w:r>
        <w:t>ويظهر خطر إقصاء التراث حين تتحول الأداة النافعة إلى سلطة مستقلة؛ فيُعاد تشكيل النص ليوافق المعجم أو البلاغة أو الشبكة أو المقصد بدلاً من أن تُختبر هذه الأدوات بالنص.</w:t>
      </w:r>
    </w:p>
    <w:p>
      <w:pPr>
        <w:spacing w:line="283" w:lineRule="auto" w:after="80"/>
        <w:ind w:firstLine="397"/>
        <w:jc w:val="both"/>
        <w:bidi/>
      </w:pPr>
      <w:r>
        <w:t>أما الانتساب الشكلي فيؤدي إلى طغيان تفسيري؛ إذ يزيد الباحث على ما يثبته البيان أو يلغي قيداً لا يوافق نظريته. ويعالج الميزان ذلك بإظهار مقدار الدليل ودرجة النتيجة.</w:t>
      </w:r>
    </w:p>
    <w:p>
      <w:pPr>
        <w:spacing w:line="283" w:lineRule="auto" w:after="80"/>
        <w:ind w:firstLine="397"/>
        <w:jc w:val="both"/>
        <w:bidi/>
      </w:pPr>
      <w:r>
        <w:t>ويحتاج إخفاء النقص إلى مراجعة مستقلة لأن الباحث قد لا يرى افتراضه حين يكون جزءاً من مدرسته أو عادته اللغوية. ولهذا يجب تسجيل الفرضية البديلة والقول المخالف بأقوى صورة.</w:t>
      </w:r>
    </w:p>
    <w:p>
      <w:pPr>
        <w:spacing w:line="283" w:lineRule="auto" w:after="80"/>
        <w:ind w:firstLine="397"/>
        <w:jc w:val="both"/>
        <w:bidi/>
      </w:pPr>
      <w:r>
        <w:t>لا تُذكر المغالطات للتخويف من التفسير، بل لتصميم ضوابط تشغيلية تمنعها: حقل للمصدر وحقل للقرينة النافية وحقل لدرجة الثقة وحقل لما لا يثبته الحكم.</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على نموذج أول يبين النظرية والمذهب، وعلى نموذج ثان يبين الخاتمة والإغلاق. ويُختار النموذجان من مجالين مختلفين حتى لا تكون القاعدة نتيجة نوع واحد من النصوص.</w:t>
      </w:r>
    </w:p>
    <w:p>
      <w:pPr>
        <w:spacing w:line="283" w:lineRule="auto" w:after="80"/>
        <w:ind w:firstLine="397"/>
        <w:jc w:val="both"/>
        <w:bidi/>
      </w:pPr>
      <w:r>
        <w:t>في التطبيق الأول تُجمع الآيات ذات الصلة ويُحلل النظرية والميثاق داخل كل موضع، ثم تُقارن الزيادة والحذف والتقديم والمقابلة. ويُمنع دمج المواضع في نص مصطنع.</w:t>
      </w:r>
    </w:p>
    <w:p>
      <w:pPr>
        <w:spacing w:line="283" w:lineRule="auto" w:after="80"/>
        <w:ind w:firstLine="397"/>
        <w:jc w:val="both"/>
        <w:bidi/>
      </w:pPr>
      <w:r>
        <w:t>في التطبيق الثاني تُختبر حدود التواضع، ويُسأل هل النتيجة ناتجة من النص أم من اصطلاح لاحق. فإذا احتاجت إلى فرضية تاريخية أو لغوية ذُكرت درجة تلك الفرضية منفصلةً.</w:t>
      </w:r>
    </w:p>
    <w:p>
      <w:pPr>
        <w:spacing w:line="283" w:lineRule="auto" w:after="80"/>
        <w:ind w:firstLine="397"/>
        <w:jc w:val="both"/>
        <w:bidi/>
      </w:pPr>
      <w:r>
        <w:t>تُقارن النتيجة ببديل يفسر المادة من غير تقديس النظرية. وإذا بقي البديل قوياً خُفضت درجة الحكم أو قُيدت النتيجة، ولا يُخفى الخلاف لأجل اكتمال النظرية.</w:t>
      </w:r>
    </w:p>
    <w:p>
      <w:pPr>
        <w:spacing w:line="283" w:lineRule="auto" w:after="80"/>
        <w:ind w:firstLine="397"/>
        <w:jc w:val="both"/>
        <w:bidi/>
      </w:pPr>
      <w:r>
        <w:t>ينتج المختبر ميثاق الباحث وحدود النظرية، وتُحفظ البيانات التي أدت إليهما حتى يمكن للباحث اللاحق إعادة تشغيل التحليل.</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مفادها أن النظرية علم مفتوح يرد جميع الآليات إلى القرآن والميزان ويُلزم الباحث بإظهار حدود قراءته وفتحها للاعتراض والتصحيح. وتعمل هذه القاعدة مع مفاهيم النظرية والميثاق ولا تُستعمل وحدها لفرض معنى على كل موضع.</w:t>
      </w:r>
    </w:p>
    <w:p>
      <w:pPr>
        <w:spacing w:line="283" w:lineRule="auto" w:after="80"/>
        <w:ind w:firstLine="397"/>
        <w:jc w:val="both"/>
        <w:bidi/>
      </w:pPr>
      <w:r>
        <w:t>وتقرر قاعدة ثانية الفصل بين النظرية والمذهب والثقة والعصمة. فإذا اجتمعا ذُكرت علاقة الاجتماع، وإذا افترقا بقي حكم كل واحد مستقلاً.</w:t>
      </w:r>
    </w:p>
    <w:p>
      <w:pPr>
        <w:spacing w:line="283" w:lineRule="auto" w:after="80"/>
        <w:ind w:firstLine="397"/>
        <w:jc w:val="both"/>
        <w:bidi/>
      </w:pPr>
      <w:r>
        <w:t>أما القاعدة الثالثة فتمنع تقديس النظرية والانتساب الشكلي عبر الميزان: لا يُزاد على الدليل ولا يُنقص منه، ويُعلن ما هو قطعي وما هو راجح وما هو محتمل وما هو متوقف فيه.</w:t>
      </w:r>
    </w:p>
    <w:p>
      <w:pPr>
        <w:spacing w:line="283" w:lineRule="auto" w:after="80"/>
        <w:ind w:firstLine="397"/>
        <w:jc w:val="both"/>
        <w:bidi/>
      </w:pPr>
      <w:r>
        <w:t>وتجعل القاعدة الرابعة تعريف جامع وبرنامج التطوير مخرجين لازمين للباب، فلا يكتمل التحليل من غير تعريف قابل للتطبيق ومن غير حد يبين موضع توقفه.</w:t>
      </w:r>
    </w:p>
    <w:p>
      <w:pPr>
        <w:spacing w:line="283" w:lineRule="auto" w:after="80"/>
        <w:ind w:firstLine="397"/>
        <w:jc w:val="both"/>
        <w:bidi/>
      </w:pPr>
      <w:r>
        <w:t>تدخل القواعد كلها في المصفوفة النهائية للكتاب، ولا تصبح أي قاعدة منها حاكمةً منفردةً على القرآن؛ فالحاكم هو النص ونظامه، والقواعد أدوات تصف ما يظهر منه وتبقى قابلةً للتصحيح.</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المفهوم</w:t>
            </w:r>
          </w:p>
        </w:tc>
        <w:tc>
          <w:tcPr>
            <w:tcW w:type="dxa" w:w="2635"/>
            <w:vAlign w:val="center"/>
          </w:tcPr>
          <w:p>
            <w:pPr>
              <w:spacing w:line="283" w:lineRule="auto" w:after="0"/>
              <w:jc w:val="right"/>
              <w:bidi/>
            </w:pPr>
            <w:r>
              <w:rPr>
                <w:sz w:val="20"/>
              </w:rPr>
              <w:t>كيف يضبط النظرية والميثاق؟</w:t>
            </w:r>
          </w:p>
        </w:tc>
        <w:tc>
          <w:tcPr>
            <w:tcW w:type="dxa" w:w="2635"/>
            <w:vAlign w:val="center"/>
          </w:tcPr>
          <w:p>
            <w:pPr>
              <w:spacing w:line="283" w:lineRule="auto" w:after="0"/>
              <w:jc w:val="right"/>
              <w:bidi/>
            </w:pPr>
            <w:r>
              <w:rPr>
                <w:sz w:val="20"/>
              </w:rPr>
              <w:t>تعريف جامع</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الآيات والمواضع الحاكمة؟</w:t>
            </w:r>
          </w:p>
        </w:tc>
        <w:tc>
          <w:tcPr>
            <w:tcW w:type="dxa" w:w="2635"/>
            <w:vAlign w:val="center"/>
          </w:tcPr>
          <w:p>
            <w:pPr>
              <w:spacing w:line="283" w:lineRule="auto" w:after="0"/>
              <w:jc w:val="right"/>
              <w:bidi/>
            </w:pPr>
            <w:r>
              <w:rPr>
                <w:sz w:val="20"/>
              </w:rPr>
              <w:t>ميثاق الباحث</w:t>
            </w:r>
          </w:p>
        </w:tc>
      </w:tr>
      <w:tr>
        <w:tc>
          <w:tcPr>
            <w:tcW w:type="dxa" w:w="2635"/>
            <w:vAlign w:val="center"/>
          </w:tcPr>
          <w:p>
            <w:pPr>
              <w:spacing w:line="283" w:lineRule="auto" w:after="0"/>
              <w:jc w:val="right"/>
              <w:bidi/>
            </w:pPr>
            <w:r>
              <w:rPr>
                <w:sz w:val="20"/>
              </w:rPr>
              <w:t>الآلية</w:t>
            </w:r>
          </w:p>
        </w:tc>
        <w:tc>
          <w:tcPr>
            <w:tcW w:type="dxa" w:w="2635"/>
            <w:vAlign w:val="center"/>
          </w:tcPr>
          <w:p>
            <w:pPr>
              <w:spacing w:line="283" w:lineRule="auto" w:after="0"/>
              <w:jc w:val="right"/>
              <w:bidi/>
            </w:pPr>
            <w:r>
              <w:rPr>
                <w:sz w:val="20"/>
              </w:rPr>
              <w:t>ما علاقة النظرية والمذهب بـالثقة والعصمة؟</w:t>
            </w:r>
          </w:p>
        </w:tc>
        <w:tc>
          <w:tcPr>
            <w:tcW w:type="dxa" w:w="2635"/>
            <w:vAlign w:val="center"/>
          </w:tcPr>
          <w:p>
            <w:pPr>
              <w:spacing w:line="283" w:lineRule="auto" w:after="0"/>
              <w:jc w:val="right"/>
              <w:bidi/>
            </w:pPr>
            <w:r>
              <w:rPr>
                <w:sz w:val="20"/>
              </w:rPr>
              <w:t>حدود النظرية</w:t>
            </w:r>
          </w:p>
        </w:tc>
      </w:tr>
      <w:tr>
        <w:tc>
          <w:tcPr>
            <w:tcW w:type="dxa" w:w="2635"/>
            <w:vAlign w:val="center"/>
          </w:tcPr>
          <w:p>
            <w:pPr>
              <w:spacing w:line="283" w:lineRule="auto" w:after="0"/>
              <w:jc w:val="right"/>
              <w:bidi/>
            </w:pPr>
            <w:r>
              <w:rPr>
                <w:sz w:val="20"/>
              </w:rPr>
              <w:t>الخطر</w:t>
            </w:r>
          </w:p>
        </w:tc>
        <w:tc>
          <w:tcPr>
            <w:tcW w:type="dxa" w:w="2635"/>
            <w:vAlign w:val="center"/>
          </w:tcPr>
          <w:p>
            <w:pPr>
              <w:spacing w:line="283" w:lineRule="auto" w:after="0"/>
              <w:jc w:val="right"/>
              <w:bidi/>
            </w:pPr>
            <w:r>
              <w:rPr>
                <w:sz w:val="20"/>
              </w:rPr>
              <w:t>كيف يُمنع تقديس النظرية؟</w:t>
            </w:r>
          </w:p>
        </w:tc>
        <w:tc>
          <w:tcPr>
            <w:tcW w:type="dxa" w:w="2635"/>
            <w:vAlign w:val="center"/>
          </w:tcPr>
          <w:p>
            <w:pPr>
              <w:spacing w:line="283" w:lineRule="auto" w:after="0"/>
              <w:jc w:val="right"/>
              <w:bidi/>
            </w:pPr>
            <w:r>
              <w:rPr>
                <w:sz w:val="20"/>
              </w:rPr>
              <w:t>ضابط بياني</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القاعدة في مواضع مختلفة؟</w:t>
            </w:r>
          </w:p>
        </w:tc>
        <w:tc>
          <w:tcPr>
            <w:tcW w:type="dxa" w:w="2635"/>
            <w:vAlign w:val="center"/>
          </w:tcPr>
          <w:p>
            <w:pPr>
              <w:spacing w:line="283" w:lineRule="auto" w:after="0"/>
              <w:jc w:val="right"/>
              <w:bidi/>
            </w:pPr>
            <w:r>
              <w:rPr>
                <w:sz w:val="20"/>
              </w:rPr>
              <w:t>برنامج التطوير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النتيجة؟</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القسم التركيبي الأول: أنواع البيان القرآني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التعريف التشغيلي</w:t>
            </w:r>
          </w:p>
        </w:tc>
      </w:tr>
      <w:tr>
        <w:tc>
          <w:tcPr>
            <w:tcW w:type="dxa" w:w="3952"/>
            <w:vAlign w:val="center"/>
          </w:tcPr>
          <w:p>
            <w:pPr>
              <w:spacing w:line="283" w:lineRule="auto" w:after="0"/>
              <w:jc w:val="right"/>
              <w:bidi/>
            </w:pPr>
            <w:r>
              <w:rPr>
                <w:sz w:val="19"/>
              </w:rPr>
              <w:t>البيان التسميتي</w:t>
            </w:r>
          </w:p>
        </w:tc>
        <w:tc>
          <w:tcPr>
            <w:tcW w:type="dxa" w:w="3952"/>
            <w:vAlign w:val="center"/>
          </w:tcPr>
          <w:p>
            <w:pPr>
              <w:spacing w:line="283" w:lineRule="auto" w:after="0"/>
              <w:jc w:val="right"/>
              <w:bidi/>
            </w:pPr>
            <w:r>
              <w:rPr>
                <w:sz w:val="19"/>
              </w:rPr>
              <w:t>يضع الاسم أو الوصف الذي يحدد موضوعاً أو فئةً أو علاقةً في النظام القرآني.</w:t>
            </w:r>
          </w:p>
        </w:tc>
      </w:tr>
      <w:tr>
        <w:tc>
          <w:tcPr>
            <w:tcW w:type="dxa" w:w="3952"/>
            <w:vAlign w:val="center"/>
          </w:tcPr>
          <w:p>
            <w:pPr>
              <w:spacing w:line="283" w:lineRule="auto" w:after="0"/>
              <w:jc w:val="right"/>
              <w:bidi/>
            </w:pPr>
            <w:r>
              <w:rPr>
                <w:sz w:val="19"/>
              </w:rPr>
              <w:t>البيان التعريفي</w:t>
            </w:r>
          </w:p>
        </w:tc>
        <w:tc>
          <w:tcPr>
            <w:tcW w:type="dxa" w:w="3952"/>
            <w:vAlign w:val="center"/>
          </w:tcPr>
          <w:p>
            <w:pPr>
              <w:spacing w:line="283" w:lineRule="auto" w:after="0"/>
              <w:jc w:val="right"/>
              <w:bidi/>
            </w:pPr>
            <w:r>
              <w:rPr>
                <w:sz w:val="19"/>
              </w:rPr>
              <w:t>يحدد المفهوم بصفاته وعلاقاته وحدوده لا بصيغة الحد المنطقي وحدها.</w:t>
            </w:r>
          </w:p>
        </w:tc>
      </w:tr>
      <w:tr>
        <w:tc>
          <w:tcPr>
            <w:tcW w:type="dxa" w:w="3952"/>
            <w:vAlign w:val="center"/>
          </w:tcPr>
          <w:p>
            <w:pPr>
              <w:spacing w:line="283" w:lineRule="auto" w:after="0"/>
              <w:jc w:val="right"/>
              <w:bidi/>
            </w:pPr>
            <w:r>
              <w:rPr>
                <w:sz w:val="19"/>
              </w:rPr>
              <w:t>البيان التقييدي</w:t>
            </w:r>
          </w:p>
        </w:tc>
        <w:tc>
          <w:tcPr>
            <w:tcW w:type="dxa" w:w="3952"/>
            <w:vAlign w:val="center"/>
          </w:tcPr>
          <w:p>
            <w:pPr>
              <w:spacing w:line="283" w:lineRule="auto" w:after="0"/>
              <w:jc w:val="right"/>
              <w:bidi/>
            </w:pPr>
            <w:r>
              <w:rPr>
                <w:sz w:val="19"/>
              </w:rPr>
              <w:t>يقيد عموماً أو إطلاقاً بسياق أو صفة أو شرط أو استثناء.</w:t>
            </w:r>
          </w:p>
        </w:tc>
      </w:tr>
      <w:tr>
        <w:tc>
          <w:tcPr>
            <w:tcW w:type="dxa" w:w="3952"/>
            <w:vAlign w:val="center"/>
          </w:tcPr>
          <w:p>
            <w:pPr>
              <w:spacing w:line="283" w:lineRule="auto" w:after="0"/>
              <w:jc w:val="right"/>
              <w:bidi/>
            </w:pPr>
            <w:r>
              <w:rPr>
                <w:sz w:val="19"/>
              </w:rPr>
              <w:t>البيان التفصيلي</w:t>
            </w:r>
          </w:p>
        </w:tc>
        <w:tc>
          <w:tcPr>
            <w:tcW w:type="dxa" w:w="3952"/>
            <w:vAlign w:val="center"/>
          </w:tcPr>
          <w:p>
            <w:pPr>
              <w:spacing w:line="283" w:lineRule="auto" w:after="0"/>
              <w:jc w:val="right"/>
              <w:bidi/>
            </w:pPr>
            <w:r>
              <w:rPr>
                <w:sz w:val="19"/>
              </w:rPr>
              <w:t>يفصل ما ورد مجملاً في موضع آخر أو داخل البنية نفسها.</w:t>
            </w:r>
          </w:p>
        </w:tc>
      </w:tr>
      <w:tr>
        <w:tc>
          <w:tcPr>
            <w:tcW w:type="dxa" w:w="3952"/>
            <w:vAlign w:val="center"/>
          </w:tcPr>
          <w:p>
            <w:pPr>
              <w:spacing w:line="283" w:lineRule="auto" w:after="0"/>
              <w:jc w:val="right"/>
              <w:bidi/>
            </w:pPr>
            <w:r>
              <w:rPr>
                <w:sz w:val="19"/>
              </w:rPr>
              <w:t>البيان التصريفي</w:t>
            </w:r>
          </w:p>
        </w:tc>
        <w:tc>
          <w:tcPr>
            <w:tcW w:type="dxa" w:w="3952"/>
            <w:vAlign w:val="center"/>
          </w:tcPr>
          <w:p>
            <w:pPr>
              <w:spacing w:line="283" w:lineRule="auto" w:after="0"/>
              <w:jc w:val="right"/>
              <w:bidi/>
            </w:pPr>
            <w:r>
              <w:rPr>
                <w:sz w:val="19"/>
              </w:rPr>
              <w:t>يعيد المفهوم أو القصة أو المثل في مقامات متعددة لكشف أبعاد مختلفة.</w:t>
            </w:r>
          </w:p>
        </w:tc>
      </w:tr>
      <w:tr>
        <w:tc>
          <w:tcPr>
            <w:tcW w:type="dxa" w:w="3952"/>
            <w:vAlign w:val="center"/>
          </w:tcPr>
          <w:p>
            <w:pPr>
              <w:spacing w:line="283" w:lineRule="auto" w:after="0"/>
              <w:jc w:val="right"/>
              <w:bidi/>
            </w:pPr>
            <w:r>
              <w:rPr>
                <w:sz w:val="19"/>
              </w:rPr>
              <w:t>البيان التقابلي</w:t>
            </w:r>
          </w:p>
        </w:tc>
        <w:tc>
          <w:tcPr>
            <w:tcW w:type="dxa" w:w="3952"/>
            <w:vAlign w:val="center"/>
          </w:tcPr>
          <w:p>
            <w:pPr>
              <w:spacing w:line="283" w:lineRule="auto" w:after="0"/>
              <w:jc w:val="right"/>
              <w:bidi/>
            </w:pPr>
            <w:r>
              <w:rPr>
                <w:sz w:val="19"/>
              </w:rPr>
              <w:t>يكشف المعنى بالمقارنة والنفي والإثبات وإظهار الفارق.</w:t>
            </w:r>
          </w:p>
        </w:tc>
      </w:tr>
      <w:tr>
        <w:tc>
          <w:tcPr>
            <w:tcW w:type="dxa" w:w="3952"/>
            <w:vAlign w:val="center"/>
          </w:tcPr>
          <w:p>
            <w:pPr>
              <w:spacing w:line="283" w:lineRule="auto" w:after="0"/>
              <w:jc w:val="right"/>
              <w:bidi/>
            </w:pPr>
            <w:r>
              <w:rPr>
                <w:sz w:val="19"/>
              </w:rPr>
              <w:t>البيان التمثيلي</w:t>
            </w:r>
          </w:p>
        </w:tc>
        <w:tc>
          <w:tcPr>
            <w:tcW w:type="dxa" w:w="3952"/>
            <w:vAlign w:val="center"/>
          </w:tcPr>
          <w:p>
            <w:pPr>
              <w:spacing w:line="283" w:lineRule="auto" w:after="0"/>
              <w:jc w:val="right"/>
              <w:bidi/>
            </w:pPr>
            <w:r>
              <w:rPr>
                <w:sz w:val="19"/>
              </w:rPr>
              <w:t>يضرب مثلاً أو صورةً لنقل علاقة أو سنة إلى الإدراك.</w:t>
            </w:r>
          </w:p>
        </w:tc>
      </w:tr>
      <w:tr>
        <w:tc>
          <w:tcPr>
            <w:tcW w:type="dxa" w:w="3952"/>
            <w:vAlign w:val="center"/>
          </w:tcPr>
          <w:p>
            <w:pPr>
              <w:spacing w:line="283" w:lineRule="auto" w:after="0"/>
              <w:jc w:val="right"/>
              <w:bidi/>
            </w:pPr>
            <w:r>
              <w:rPr>
                <w:sz w:val="19"/>
              </w:rPr>
              <w:t>البيان القصصي</w:t>
            </w:r>
          </w:p>
        </w:tc>
        <w:tc>
          <w:tcPr>
            <w:tcW w:type="dxa" w:w="3952"/>
            <w:vAlign w:val="center"/>
          </w:tcPr>
          <w:p>
            <w:pPr>
              <w:spacing w:line="283" w:lineRule="auto" w:after="0"/>
              <w:jc w:val="right"/>
              <w:bidi/>
            </w:pPr>
            <w:r>
              <w:rPr>
                <w:sz w:val="19"/>
              </w:rPr>
              <w:t>يبني المعنى من الحدث والمشهد والحوار والعاقبة.</w:t>
            </w:r>
          </w:p>
        </w:tc>
      </w:tr>
      <w:tr>
        <w:tc>
          <w:tcPr>
            <w:tcW w:type="dxa" w:w="3952"/>
            <w:vAlign w:val="center"/>
          </w:tcPr>
          <w:p>
            <w:pPr>
              <w:spacing w:line="283" w:lineRule="auto" w:after="0"/>
              <w:jc w:val="right"/>
              <w:bidi/>
            </w:pPr>
            <w:r>
              <w:rPr>
                <w:sz w:val="19"/>
              </w:rPr>
              <w:t>البيان الحواري</w:t>
            </w:r>
          </w:p>
        </w:tc>
        <w:tc>
          <w:tcPr>
            <w:tcW w:type="dxa" w:w="3952"/>
            <w:vAlign w:val="center"/>
          </w:tcPr>
          <w:p>
            <w:pPr>
              <w:spacing w:line="283" w:lineRule="auto" w:after="0"/>
              <w:jc w:val="right"/>
              <w:bidi/>
            </w:pPr>
            <w:r>
              <w:rPr>
                <w:sz w:val="19"/>
              </w:rPr>
              <w:t>يكشف الموقف بالسؤال والجواب والاعتراض والتصحيح.</w:t>
            </w:r>
          </w:p>
        </w:tc>
      </w:tr>
      <w:tr>
        <w:tc>
          <w:tcPr>
            <w:tcW w:type="dxa" w:w="3952"/>
            <w:vAlign w:val="center"/>
          </w:tcPr>
          <w:p>
            <w:pPr>
              <w:spacing w:line="283" w:lineRule="auto" w:after="0"/>
              <w:jc w:val="right"/>
              <w:bidi/>
            </w:pPr>
            <w:r>
              <w:rPr>
                <w:sz w:val="19"/>
              </w:rPr>
              <w:t>البيان الحجاجي</w:t>
            </w:r>
          </w:p>
        </w:tc>
        <w:tc>
          <w:tcPr>
            <w:tcW w:type="dxa" w:w="3952"/>
            <w:vAlign w:val="center"/>
          </w:tcPr>
          <w:p>
            <w:pPr>
              <w:spacing w:line="283" w:lineRule="auto" w:after="0"/>
              <w:jc w:val="right"/>
              <w:bidi/>
            </w:pPr>
            <w:r>
              <w:rPr>
                <w:sz w:val="19"/>
              </w:rPr>
              <w:t>يرتب البرهان والنقض والمقارنة لإقامة الحجة.</w:t>
            </w:r>
          </w:p>
        </w:tc>
      </w:tr>
      <w:tr>
        <w:tc>
          <w:tcPr>
            <w:tcW w:type="dxa" w:w="3952"/>
            <w:vAlign w:val="center"/>
          </w:tcPr>
          <w:p>
            <w:pPr>
              <w:spacing w:line="283" w:lineRule="auto" w:after="0"/>
              <w:jc w:val="right"/>
              <w:bidi/>
            </w:pPr>
            <w:r>
              <w:rPr>
                <w:sz w:val="19"/>
              </w:rPr>
              <w:t>البيان التشريعي</w:t>
            </w:r>
          </w:p>
        </w:tc>
        <w:tc>
          <w:tcPr>
            <w:tcW w:type="dxa" w:w="3952"/>
            <w:vAlign w:val="center"/>
          </w:tcPr>
          <w:p>
            <w:pPr>
              <w:spacing w:line="283" w:lineRule="auto" w:after="0"/>
              <w:jc w:val="right"/>
              <w:bidi/>
            </w:pPr>
            <w:r>
              <w:rPr>
                <w:sz w:val="19"/>
              </w:rPr>
              <w:t>يحدد الحكم والشرط والاستثناء والمناط والجزاء.</w:t>
            </w:r>
          </w:p>
        </w:tc>
      </w:tr>
      <w:tr>
        <w:tc>
          <w:tcPr>
            <w:tcW w:type="dxa" w:w="3952"/>
            <w:vAlign w:val="center"/>
          </w:tcPr>
          <w:p>
            <w:pPr>
              <w:spacing w:line="283" w:lineRule="auto" w:after="0"/>
              <w:jc w:val="right"/>
              <w:bidi/>
            </w:pPr>
            <w:r>
              <w:rPr>
                <w:sz w:val="19"/>
              </w:rPr>
              <w:t>البيان السنني</w:t>
            </w:r>
          </w:p>
        </w:tc>
        <w:tc>
          <w:tcPr>
            <w:tcW w:type="dxa" w:w="3952"/>
            <w:vAlign w:val="center"/>
          </w:tcPr>
          <w:p>
            <w:pPr>
              <w:spacing w:line="283" w:lineRule="auto" w:after="0"/>
              <w:jc w:val="right"/>
              <w:bidi/>
            </w:pPr>
            <w:r>
              <w:rPr>
                <w:sz w:val="19"/>
              </w:rPr>
              <w:t>يكشف انتظاماً في أفعال الأفراد والجماعات والمآلات.</w:t>
            </w:r>
          </w:p>
        </w:tc>
      </w:tr>
      <w:tr>
        <w:tc>
          <w:tcPr>
            <w:tcW w:type="dxa" w:w="3952"/>
            <w:vAlign w:val="center"/>
          </w:tcPr>
          <w:p>
            <w:pPr>
              <w:spacing w:line="283" w:lineRule="auto" w:after="0"/>
              <w:jc w:val="right"/>
              <w:bidi/>
            </w:pPr>
            <w:r>
              <w:rPr>
                <w:sz w:val="19"/>
              </w:rPr>
              <w:t>البيان المقصدي</w:t>
            </w:r>
          </w:p>
        </w:tc>
        <w:tc>
          <w:tcPr>
            <w:tcW w:type="dxa" w:w="3952"/>
            <w:vAlign w:val="center"/>
          </w:tcPr>
          <w:p>
            <w:pPr>
              <w:spacing w:line="283" w:lineRule="auto" w:after="0"/>
              <w:jc w:val="right"/>
              <w:bidi/>
            </w:pPr>
            <w:r>
              <w:rPr>
                <w:sz w:val="19"/>
              </w:rPr>
              <w:t>يكشف الغاية التي تنتظم مجموعةً من الأحكام أو القصص أو السنن.</w:t>
            </w:r>
          </w:p>
        </w:tc>
      </w:tr>
      <w:tr>
        <w:tc>
          <w:tcPr>
            <w:tcW w:type="dxa" w:w="3952"/>
            <w:vAlign w:val="center"/>
          </w:tcPr>
          <w:p>
            <w:pPr>
              <w:spacing w:line="283" w:lineRule="auto" w:after="0"/>
              <w:jc w:val="right"/>
              <w:bidi/>
            </w:pPr>
            <w:r>
              <w:rPr>
                <w:sz w:val="19"/>
              </w:rPr>
              <w:t>البيان المآلي</w:t>
            </w:r>
          </w:p>
        </w:tc>
        <w:tc>
          <w:tcPr>
            <w:tcW w:type="dxa" w:w="3952"/>
            <w:vAlign w:val="center"/>
          </w:tcPr>
          <w:p>
            <w:pPr>
              <w:spacing w:line="283" w:lineRule="auto" w:after="0"/>
              <w:jc w:val="right"/>
              <w:bidi/>
            </w:pPr>
            <w:r>
              <w:rPr>
                <w:sz w:val="19"/>
              </w:rPr>
              <w:t>يربط القول أو العمل بعاقبته ليكشف قيمة المسار واتجاهه.</w:t>
            </w:r>
          </w:p>
        </w:tc>
      </w:tr>
      <w:tr>
        <w:tc>
          <w:tcPr>
            <w:tcW w:type="dxa" w:w="3952"/>
            <w:vAlign w:val="center"/>
          </w:tcPr>
          <w:p>
            <w:pPr>
              <w:spacing w:line="283" w:lineRule="auto" w:after="0"/>
              <w:jc w:val="right"/>
              <w:bidi/>
            </w:pPr>
            <w:r>
              <w:rPr>
                <w:sz w:val="19"/>
              </w:rPr>
              <w:t>البيان التنزيهي</w:t>
            </w:r>
          </w:p>
        </w:tc>
        <w:tc>
          <w:tcPr>
            <w:tcW w:type="dxa" w:w="3952"/>
            <w:vAlign w:val="center"/>
          </w:tcPr>
          <w:p>
            <w:pPr>
              <w:spacing w:line="283" w:lineRule="auto" w:after="0"/>
              <w:jc w:val="right"/>
              <w:bidi/>
            </w:pPr>
            <w:r>
              <w:rPr>
                <w:sz w:val="19"/>
              </w:rPr>
              <w:t>ينفي عن الله أو الوحي أو المقام ما لا يليق ويضبط المتشابه بالمحكم.</w:t>
            </w:r>
          </w:p>
        </w:tc>
      </w:tr>
      <w:tr>
        <w:tc>
          <w:tcPr>
            <w:tcW w:type="dxa" w:w="3952"/>
            <w:vAlign w:val="center"/>
          </w:tcPr>
          <w:p>
            <w:pPr>
              <w:spacing w:line="283" w:lineRule="auto" w:after="0"/>
              <w:jc w:val="right"/>
              <w:bidi/>
            </w:pPr>
            <w:r>
              <w:rPr>
                <w:sz w:val="19"/>
              </w:rPr>
              <w:t>البيان التربوي</w:t>
            </w:r>
          </w:p>
        </w:tc>
        <w:tc>
          <w:tcPr>
            <w:tcW w:type="dxa" w:w="3952"/>
            <w:vAlign w:val="center"/>
          </w:tcPr>
          <w:p>
            <w:pPr>
              <w:spacing w:line="283" w:lineRule="auto" w:after="0"/>
              <w:jc w:val="right"/>
              <w:bidi/>
            </w:pPr>
            <w:r>
              <w:rPr>
                <w:sz w:val="19"/>
              </w:rPr>
              <w:t>ينقل الإنسان من العلم إلى التذكر والتزكية والعمل عبر الخطاب المتدرج.</w:t>
            </w:r>
          </w:p>
        </w:tc>
      </w:tr>
      <w:tr>
        <w:tc>
          <w:tcPr>
            <w:tcW w:type="dxa" w:w="3952"/>
            <w:vAlign w:val="center"/>
          </w:tcPr>
          <w:p>
            <w:pPr>
              <w:spacing w:line="283" w:lineRule="auto" w:after="0"/>
              <w:jc w:val="right"/>
              <w:bidi/>
            </w:pPr>
            <w:r>
              <w:rPr>
                <w:sz w:val="19"/>
              </w:rPr>
              <w:t>البيان الكوني</w:t>
            </w:r>
          </w:p>
        </w:tc>
        <w:tc>
          <w:tcPr>
            <w:tcW w:type="dxa" w:w="3952"/>
            <w:vAlign w:val="center"/>
          </w:tcPr>
          <w:p>
            <w:pPr>
              <w:spacing w:line="283" w:lineRule="auto" w:after="0"/>
              <w:jc w:val="right"/>
              <w:bidi/>
            </w:pPr>
            <w:r>
              <w:rPr>
                <w:sz w:val="19"/>
              </w:rPr>
              <w:t>يصف آيات الخلق بما يخدم الاعتبار والعلم بالرب والسنن من غير تحويل القرآن إلى كتاب تخصص تجريبي.</w:t>
            </w:r>
          </w:p>
        </w:tc>
      </w:tr>
      <w:tr>
        <w:tc>
          <w:tcPr>
            <w:tcW w:type="dxa" w:w="3952"/>
            <w:vAlign w:val="center"/>
          </w:tcPr>
          <w:p>
            <w:pPr>
              <w:spacing w:line="283" w:lineRule="auto" w:after="0"/>
              <w:jc w:val="right"/>
              <w:bidi/>
            </w:pPr>
            <w:r>
              <w:rPr>
                <w:sz w:val="19"/>
              </w:rPr>
              <w:t>البيان الحضاري</w:t>
            </w:r>
          </w:p>
        </w:tc>
        <w:tc>
          <w:tcPr>
            <w:tcW w:type="dxa" w:w="3952"/>
            <w:vAlign w:val="center"/>
          </w:tcPr>
          <w:p>
            <w:pPr>
              <w:spacing w:line="283" w:lineRule="auto" w:after="0"/>
              <w:jc w:val="right"/>
              <w:bidi/>
            </w:pPr>
            <w:r>
              <w:rPr>
                <w:sz w:val="19"/>
              </w:rPr>
              <w:t>يربط القسط والعمران والاستخلاف والإصلاح بعلاقات المجتمع والتاريخ.</w:t>
            </w:r>
          </w:p>
        </w:tc>
      </w:tr>
    </w:tbl>
    <w:p/>
    <w:p>
      <w:pPr>
        <w:pStyle w:val="Heading2"/>
        <w:spacing w:line="283" w:lineRule="auto" w:after="120"/>
        <w:jc w:val="right"/>
        <w:keepNext/>
        <w:bidi/>
      </w:pPr>
      <w:r>
        <w:t>البيان التسميتي</w:t>
      </w:r>
    </w:p>
    <w:p>
      <w:pPr>
        <w:spacing w:line="283" w:lineRule="auto" w:after="80"/>
        <w:ind w:firstLine="397"/>
        <w:jc w:val="both"/>
        <w:bidi/>
      </w:pPr>
      <w:r>
        <w:t>يضع الاسم أو الوصف الذي يحدد موضوعاً أو فئةً أو علاقةً في النظام القرآني.</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التعريفي</w:t>
      </w:r>
    </w:p>
    <w:p>
      <w:pPr>
        <w:spacing w:line="283" w:lineRule="auto" w:after="80"/>
        <w:ind w:firstLine="397"/>
        <w:jc w:val="both"/>
        <w:bidi/>
      </w:pPr>
      <w:r>
        <w:t>يحدد المفهوم بصفاته وعلاقاته وحدوده لا بصيغة الحد المنطقي وحدها.</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التقييدي</w:t>
      </w:r>
    </w:p>
    <w:p>
      <w:pPr>
        <w:spacing w:line="283" w:lineRule="auto" w:after="80"/>
        <w:ind w:firstLine="397"/>
        <w:jc w:val="both"/>
        <w:bidi/>
      </w:pPr>
      <w:r>
        <w:t>يقيد عموماً أو إطلاقاً بسياق أو صفة أو شرط أو استثناء.</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التفصيلي</w:t>
      </w:r>
    </w:p>
    <w:p>
      <w:pPr>
        <w:spacing w:line="283" w:lineRule="auto" w:after="80"/>
        <w:ind w:firstLine="397"/>
        <w:jc w:val="both"/>
        <w:bidi/>
      </w:pPr>
      <w:r>
        <w:t>يفصل ما ورد مجملاً في موضع آخر أو داخل البنية نفسها.</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التصريفي</w:t>
      </w:r>
    </w:p>
    <w:p>
      <w:pPr>
        <w:spacing w:line="283" w:lineRule="auto" w:after="80"/>
        <w:ind w:firstLine="397"/>
        <w:jc w:val="both"/>
        <w:bidi/>
      </w:pPr>
      <w:r>
        <w:t>يعيد المفهوم أو القصة أو المثل في مقامات متعددة لكشف أبعاد مختلفة.</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التقابلي</w:t>
      </w:r>
    </w:p>
    <w:p>
      <w:pPr>
        <w:spacing w:line="283" w:lineRule="auto" w:after="80"/>
        <w:ind w:firstLine="397"/>
        <w:jc w:val="both"/>
        <w:bidi/>
      </w:pPr>
      <w:r>
        <w:t>يكشف المعنى بالمقارنة والنفي والإثبات وإظهار الفارق.</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التمثيلي</w:t>
      </w:r>
    </w:p>
    <w:p>
      <w:pPr>
        <w:spacing w:line="283" w:lineRule="auto" w:after="80"/>
        <w:ind w:firstLine="397"/>
        <w:jc w:val="both"/>
        <w:bidi/>
      </w:pPr>
      <w:r>
        <w:t>يضرب مثلاً أو صورةً لنقل علاقة أو سنة إلى الإدراك.</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القصصي</w:t>
      </w:r>
    </w:p>
    <w:p>
      <w:pPr>
        <w:spacing w:line="283" w:lineRule="auto" w:after="80"/>
        <w:ind w:firstLine="397"/>
        <w:jc w:val="both"/>
        <w:bidi/>
      </w:pPr>
      <w:r>
        <w:t>يبني المعنى من الحدث والمشهد والحوار والعاقبة.</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الحواري</w:t>
      </w:r>
    </w:p>
    <w:p>
      <w:pPr>
        <w:spacing w:line="283" w:lineRule="auto" w:after="80"/>
        <w:ind w:firstLine="397"/>
        <w:jc w:val="both"/>
        <w:bidi/>
      </w:pPr>
      <w:r>
        <w:t>يكشف الموقف بالسؤال والجواب والاعتراض والتصحيح.</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الحجاجي</w:t>
      </w:r>
    </w:p>
    <w:p>
      <w:pPr>
        <w:spacing w:line="283" w:lineRule="auto" w:after="80"/>
        <w:ind w:firstLine="397"/>
        <w:jc w:val="both"/>
        <w:bidi/>
      </w:pPr>
      <w:r>
        <w:t>يرتب البرهان والنقض والمقارنة لإقامة الحجة.</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التشريعي</w:t>
      </w:r>
    </w:p>
    <w:p>
      <w:pPr>
        <w:spacing w:line="283" w:lineRule="auto" w:after="80"/>
        <w:ind w:firstLine="397"/>
        <w:jc w:val="both"/>
        <w:bidi/>
      </w:pPr>
      <w:r>
        <w:t>يحدد الحكم والشرط والاستثناء والمناط والجزاء.</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السنني</w:t>
      </w:r>
    </w:p>
    <w:p>
      <w:pPr>
        <w:spacing w:line="283" w:lineRule="auto" w:after="80"/>
        <w:ind w:firstLine="397"/>
        <w:jc w:val="both"/>
        <w:bidi/>
      </w:pPr>
      <w:r>
        <w:t>يكشف انتظاماً في أفعال الأفراد والجماعات والمآلات.</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المقصدي</w:t>
      </w:r>
    </w:p>
    <w:p>
      <w:pPr>
        <w:spacing w:line="283" w:lineRule="auto" w:after="80"/>
        <w:ind w:firstLine="397"/>
        <w:jc w:val="both"/>
        <w:bidi/>
      </w:pPr>
      <w:r>
        <w:t>يكشف الغاية التي تنتظم مجموعةً من الأحكام أو القصص أو السنن.</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المآلي</w:t>
      </w:r>
    </w:p>
    <w:p>
      <w:pPr>
        <w:spacing w:line="283" w:lineRule="auto" w:after="80"/>
        <w:ind w:firstLine="397"/>
        <w:jc w:val="both"/>
        <w:bidi/>
      </w:pPr>
      <w:r>
        <w:t>يربط القول أو العمل بعاقبته ليكشف قيمة المسار واتجاهه.</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التنزيهي</w:t>
      </w:r>
    </w:p>
    <w:p>
      <w:pPr>
        <w:spacing w:line="283" w:lineRule="auto" w:after="80"/>
        <w:ind w:firstLine="397"/>
        <w:jc w:val="both"/>
        <w:bidi/>
      </w:pPr>
      <w:r>
        <w:t>ينفي عن الله أو الوحي أو المقام ما لا يليق ويضبط المتشابه بالمحكم.</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التربوي</w:t>
      </w:r>
    </w:p>
    <w:p>
      <w:pPr>
        <w:spacing w:line="283" w:lineRule="auto" w:after="80"/>
        <w:ind w:firstLine="397"/>
        <w:jc w:val="both"/>
        <w:bidi/>
      </w:pPr>
      <w:r>
        <w:t>ينقل الإنسان من العلم إلى التذكر والتزكية والعمل عبر الخطاب المتدرج.</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الكوني</w:t>
      </w:r>
    </w:p>
    <w:p>
      <w:pPr>
        <w:spacing w:line="283" w:lineRule="auto" w:after="80"/>
        <w:ind w:firstLine="397"/>
        <w:jc w:val="both"/>
        <w:bidi/>
      </w:pPr>
      <w:r>
        <w:t>يصف آيات الخلق بما يخدم الاعتبار والعلم بالرب والسنن من غير تحويل القرآن إلى كتاب تخصص تجريبي.</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pPr>
        <w:pStyle w:val="Heading2"/>
        <w:spacing w:line="283" w:lineRule="auto" w:after="120"/>
        <w:jc w:val="right"/>
        <w:keepNext/>
        <w:bidi/>
      </w:pPr>
      <w:r>
        <w:t>البيان الحضاري</w:t>
      </w:r>
    </w:p>
    <w:p>
      <w:pPr>
        <w:spacing w:line="283" w:lineRule="auto" w:after="80"/>
        <w:ind w:firstLine="397"/>
        <w:jc w:val="both"/>
        <w:bidi/>
      </w:pPr>
      <w:r>
        <w:t>يربط القسط والعمران والاستخلاف والإصلاح بعلاقات المجتمع والتاريخ.</w:t>
      </w:r>
    </w:p>
    <w:p>
      <w:pPr>
        <w:spacing w:line="283" w:lineRule="auto" w:after="80"/>
        <w:ind w:firstLine="397"/>
        <w:jc w:val="both"/>
        <w:bidi/>
      </w:pPr>
      <w:r>
        <w:t>يُثبت هذا النوع من خلال مواضع متعددة أو من خلال بنية واضحة في موضع واحد، ويُذكر ما إذا كان وصفاً حاكماً أو وظيفةً فرعيةً. ولا يعني وجود النوع أن الآية لا تؤدي وظائف أخرى معه.</w:t>
      </w:r>
    </w:p>
    <w:p>
      <w:pPr>
        <w:spacing w:line="283" w:lineRule="auto" w:after="80"/>
        <w:ind w:firstLine="397"/>
        <w:jc w:val="both"/>
        <w:bidi/>
      </w:pPr>
      <w:r>
        <w:t>تُسجل في المصفوفة أداته النصية وسياقه والمفهوم الذي يخدمه والمآل الذي ينتجه، حتى لا يتحول التصنيف إلى قائمة أسماء غير متصلة بالتحليل.</w:t>
      </w:r>
    </w:p>
    <w:p>
      <w:r>
        <w:br w:type="page"/>
      </w:r>
    </w:p>
    <w:p>
      <w:pPr>
        <w:pStyle w:val="Heading1"/>
        <w:spacing w:line="283" w:lineRule="auto" w:after="120"/>
        <w:jc w:val="right"/>
        <w:keepNext/>
        <w:bidi/>
      </w:pPr>
      <w:r>
        <w:t>القسم التركيبي الثاني: أربعون قاعدة في نظرية البيان القرآني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القاعدة</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البيان القرآني أوسع من البلاغة وأخص من كل شرح بشري.</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تعليم البيان مرتبط بتعليم القرآن وخلق الإنسان في أصل النظرية.</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القرآن يبين معناه بنظامه ولا يغني ذلك عن بيان الرسول الثابت.</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اللسان العربي مادة البيان وليس حاكماً مستقلاً على نظام القرآن.</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الجذر لا يساوي معنى جميع مشتقاته.</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الصيغة تضيف إلى الجذر وظيفةً وزماناً ونسبةً واتجاهاً.</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التركيب ينتج معنىً لا يستعاد من المفردات منفردةً.</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التقديم والتأخير قرينة تحتاج إلى سياق ولا تُفسر آلياً.</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الحذف لا يبيح تقديراً بلا قرينة.</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الإجمال لا يساوي الإبهام ولا النقص.</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التفصيل قد يتوزع بين مواضع متعددة.</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السياق يحدد الوظيفة ولا يحبس الآية عن شبكتها القرآنية.</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المقطع وحدة تحليل بين الآية والسورة إذا ثبتت حدوده.</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الوحدة السُّورية تُستخرج ولا تُفترض.</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التصريف القرآني اختلاف وظيفي لا تكرار بلا معنى.</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اختلاف الصياغة لا يعني اختلاف أصل الواقعة أو المفهوم دائماً.</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التقابل من أهم أدوات تحديد الحدود.</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النفي يبين ما ليس من المفهوم مثلما يبين الإثبات ما هو منه.</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المثل يفسر العلاقة ولا يلزم أن تنطبق جميع تفاصيل صورته.</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القصة بيان هداية مع بقاء تاريخية الحدث.</w:t>
            </w:r>
          </w:p>
        </w:tc>
      </w:tr>
      <w:t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الحوار يكشف بنية السؤال والاعتراض والجواب ولا يُختزل في الجمل المنقولة.</w:t>
            </w:r>
          </w:p>
        </w:tc>
      </w:tr>
      <w:t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الأمر لا يساوي الإلزام دائماً من غير قرائن المجال والسياق.</w:t>
            </w:r>
          </w:p>
        </w:tc>
      </w:tr>
      <w:t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النهي لا يساوي التحريم في كل مقام من غير فحص الوظيفة.</w:t>
            </w:r>
          </w:p>
        </w:tc>
      </w:tr>
      <w:t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الوعد والوعيد جزء من بيان المآل ولا يُفصلان عن الشرط والعمل.</w:t>
            </w:r>
          </w:p>
        </w:tc>
      </w:tr>
      <w:t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الشرط والجزاء يبنيان علاقات سننية تحتاج إلى حدودها.</w:t>
            </w:r>
          </w:p>
        </w:tc>
      </w:tr>
      <w:t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المحكم مرجع للمتشابه ولا يلغي إمكان التدبر فيه.</w:t>
            </w:r>
          </w:p>
        </w:tc>
      </w:tr>
      <w:t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المتشابه صفة علاقة وسؤال وقد تختلف جهته بحسب المجال.</w:t>
            </w:r>
          </w:p>
        </w:tc>
      </w:tr>
      <w:t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المفهوم القرآني شبكة استعمالات وعلاقات لا حد قاموسي مفرد.</w:t>
            </w:r>
          </w:p>
        </w:tc>
      </w:tr>
      <w:t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الشبكة يجب أن تفسر الروابط ولا تجمع الآيات بالمجاورة اللفظية.</w:t>
            </w:r>
          </w:p>
        </w:tc>
      </w:tr>
      <w:t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الآية الحاكمة تضبط الشبكة ولا تختار لأنها الأشهر.</w:t>
            </w:r>
          </w:p>
        </w:tc>
      </w:tr>
      <w:t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الآيات الوازرة والخادمة لا تُساوى بالحاكمة في الوظيفة.</w:t>
            </w:r>
          </w:p>
        </w:tc>
      </w:tr>
      <w:t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البيان يحتاج إلى ميزان يمنع الطغيان والإخسار في الدلالة.</w:t>
            </w:r>
          </w:p>
        </w:tc>
      </w:tr>
      <w:t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الراجح لا يُصاغ بصيغة القطع.</w:t>
            </w:r>
          </w:p>
        </w:tc>
      </w:tr>
      <w:t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المقصد يُستخرج بعد ثبوت الدلالة ولا يصحح قراءةً ضعيفة.</w:t>
            </w:r>
          </w:p>
        </w:tc>
      </w:tr>
      <w:t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السنة القرآنية انتظام مقيد بالشروط وليست حتميةً ميكانيكية.</w:t>
            </w:r>
          </w:p>
        </w:tc>
      </w:tr>
      <w:t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المآل يضبط التطبيق ولا يلغي النص.</w:t>
            </w:r>
          </w:p>
        </w:tc>
      </w:tr>
      <w:t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التفسير يختلف عن الاستنباط والتطبيق.</w:t>
            </w:r>
          </w:p>
        </w:tc>
      </w:tr>
      <w:t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كل فرضية بيانية تحتاج إلى بديل واختبار نافي.</w:t>
            </w:r>
          </w:p>
        </w:tc>
      </w:tr>
      <w:t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الأداة الحاسوبية تقترح روابط ولا تشهد على مراد الله.</w:t>
            </w:r>
          </w:p>
        </w:tc>
      </w:tr>
      <w:t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النظرية نفسها تبقى تحت المراجعة ولا تكتسب عصمةً من اسم البيان.</w:t>
            </w:r>
          </w:p>
        </w:tc>
      </w:tr>
    </w:tbl>
    <w:p/>
    <w:p>
      <w:pPr>
        <w:spacing w:line="283" w:lineRule="auto" w:after="80"/>
        <w:ind w:firstLine="397"/>
        <w:jc w:val="both"/>
        <w:bidi/>
      </w:pPr>
      <w:r>
        <w:t>القاعدة 1: البيان القرآني أوسع من البلاغة وأخص من كل شرح بشري.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 تعليم البيان مرتبط بتعليم القرآن وخلق الإنسان في أصل النظرية.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 القرآن يبين معناه بنظامه ولا يغني ذلك عن بيان الرسول الثابت.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4: اللسان العربي مادة البيان وليس حاكماً مستقلاً على نظام القرآن.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5: الجذر لا يساوي معنى جميع مشتقاته.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6: الصيغة تضيف إلى الجذر وظيفةً وزماناً ونسبةً واتجاهاً.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7: التركيب ينتج معنىً لا يستعاد من المفردات منفردةً.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8: التقديم والتأخير قرينة تحتاج إلى سياق ولا تُفسر آلياً.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9: الحذف لا يبيح تقديراً بلا قرينة.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10: الإجمال لا يساوي الإبهام ولا النقص.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11: التفصيل قد يتوزع بين مواضع متعددة.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12: السياق يحدد الوظيفة ولا يحبس الآية عن شبكتها القرآنية.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13: المقطع وحدة تحليل بين الآية والسورة إذا ثبتت حدوده.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14: الوحدة السُّورية تُستخرج ولا تُفترض.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15: التصريف القرآني اختلاف وظيفي لا تكرار بلا معنى.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16: اختلاف الصياغة لا يعني اختلاف أصل الواقعة أو المفهوم دائماً.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17: التقابل من أهم أدوات تحديد الحدود.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18: النفي يبين ما ليس من المفهوم مثلما يبين الإثبات ما هو منه.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19: المثل يفسر العلاقة ولا يلزم أن تنطبق جميع تفاصيل صورته.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20: القصة بيان هداية مع بقاء تاريخية الحدث.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21: الحوار يكشف بنية السؤال والاعتراض والجواب ولا يُختزل في الجمل المنقولة.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22: الأمر لا يساوي الإلزام دائماً من غير قرائن المجال والسياق.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23: النهي لا يساوي التحريم في كل مقام من غير فحص الوظيفة.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24: الوعد والوعيد جزء من بيان المآل ولا يُفصلان عن الشرط والعمل.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25: الشرط والجزاء يبنيان علاقات سننية تحتاج إلى حدودها.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26: المحكم مرجع للمتشابه ولا يلغي إمكان التدبر فيه.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27: المتشابه صفة علاقة وسؤال وقد تختلف جهته بحسب المجال.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28: المفهوم القرآني شبكة استعمالات وعلاقات لا حد قاموسي مفرد.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29: الشبكة يجب أن تفسر الروابط ولا تجمع الآيات بالمجاورة اللفظية.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30: الآية الحاكمة تضبط الشبكة ولا تختار لأنها الأشهر.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31: الآيات الوازرة والخادمة لا تُساوى بالحاكمة في الوظيفة.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32: البيان يحتاج إلى ميزان يمنع الطغيان والإخسار في الدلالة.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33: الراجح لا يُصاغ بصيغة القطع.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34: المقصد يُستخرج بعد ثبوت الدلالة ولا يصحح قراءةً ضعيفة.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35: السنة القرآنية انتظام مقيد بالشروط وليست حتميةً ميكانيكية.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36: المآل يضبط التطبيق ولا يلغي النص.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37: التفسير يختلف عن الاستنباط والتطبيق.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38: كل فرضية بيانية تحتاج إلى بديل واختبار نافي.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39: الأداة الحاسوبية تقترح روابط ولا تشهد على مراد الله.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pPr>
        <w:spacing w:line="283" w:lineRule="auto" w:after="80"/>
        <w:ind w:firstLine="397"/>
        <w:jc w:val="both"/>
        <w:bidi/>
      </w:pPr>
      <w:r>
        <w:t>القاعدة 40: النظرية نفسها تبقى تحت المراجعة ولا تكتسب عصمةً من اسم البيان. وتُطبق داخل المصفوفة مع بقية القواعد، ولا يجوز تحويلها إلى مفتاح منفرد لكل آية. ويجب أن يُذكر في كل تطبيق ما إذا كانت القاعدة حاكمةً أو وازرةً أو مجرد قرينة مساعدة.</w:t>
      </w:r>
    </w:p>
    <w:p>
      <w:r>
        <w:br w:type="page"/>
      </w:r>
    </w:p>
    <w:p>
      <w:pPr>
        <w:pStyle w:val="Heading1"/>
        <w:spacing w:line="283" w:lineRule="auto" w:after="120"/>
        <w:jc w:val="right"/>
        <w:keepNext/>
        <w:bidi/>
      </w:pPr>
      <w:r>
        <w:t>القسم التركيبي الثالث: أربعون مغالطة في قراءة البيان</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المغالطة</w:t>
            </w:r>
          </w:p>
        </w:tc>
        <w:tc>
          <w:tcPr>
            <w:tcW w:type="dxa" w:w="2635"/>
            <w:vAlign w:val="center"/>
          </w:tcPr>
          <w:p>
            <w:pPr>
              <w:spacing w:line="283" w:lineRule="auto" w:after="0"/>
              <w:jc w:val="center"/>
              <w:bidi/>
            </w:pPr>
            <w:r>
              <w:rPr>
                <w:b/>
                <w:sz w:val="17"/>
              </w:rPr>
              <w:t>التصحيح</w:t>
            </w:r>
          </w:p>
        </w:tc>
      </w:tr>
      <w:t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مغالطة البيان بمعنى الوضوح السطحي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مغالطة البيان بمعنى البلاغة فقط</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مغالطة الجذر الواحد</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مغالطة المعجم الحاكم</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مغالطة اللفظ المعزول</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مغالطة الآية المعزولة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مغالطة السياق السجني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مغالطة الوحدة السُّورية المفروضة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مغالطة التكرار الحشوي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مغالطة دمج مواضع التصريف في نص واحد</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مغالطة اعتبار كل اختلاف تناقضاً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مغالطة اعتبار كل اختلاف تنوعاً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مغالطة التقابل الثنائي المبسط</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مغالطة الضد الوهمي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مغالطة التقدير بلا قرينة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مغالطة ملء الحذف بالموروث</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مغالطة التفصيل المصطنع</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مغالطة حرفنة المثل</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مغالطة رمزية المثل المطلقة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مغالطة القصص بوصفه تاريخاً محضاً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21</w:t>
            </w:r>
          </w:p>
        </w:tc>
        <w:tc>
          <w:tcPr>
            <w:tcW w:type="dxa" w:w="2635"/>
            <w:vAlign w:val="center"/>
          </w:tcPr>
          <w:p>
            <w:pPr>
              <w:spacing w:line="283" w:lineRule="auto" w:after="0"/>
              <w:jc w:val="right"/>
              <w:bidi/>
            </w:pPr>
            <w:r>
              <w:rPr>
                <w:sz w:val="17"/>
              </w:rPr>
              <w:t>مغالطة القصص بوصفه رمزاً محضاً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22</w:t>
            </w:r>
          </w:p>
        </w:tc>
        <w:tc>
          <w:tcPr>
            <w:tcW w:type="dxa" w:w="2635"/>
            <w:vAlign w:val="center"/>
          </w:tcPr>
          <w:p>
            <w:pPr>
              <w:spacing w:line="283" w:lineRule="auto" w:after="0"/>
              <w:jc w:val="right"/>
              <w:bidi/>
            </w:pPr>
            <w:r>
              <w:rPr>
                <w:sz w:val="17"/>
              </w:rPr>
              <w:t>مغالطة تحويل الحوار إلى تقرير عقدي خارج مقامه</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23</w:t>
            </w:r>
          </w:p>
        </w:tc>
        <w:tc>
          <w:tcPr>
            <w:tcW w:type="dxa" w:w="2635"/>
            <w:vAlign w:val="center"/>
          </w:tcPr>
          <w:p>
            <w:pPr>
              <w:spacing w:line="283" w:lineRule="auto" w:after="0"/>
              <w:jc w:val="right"/>
              <w:bidi/>
            </w:pPr>
            <w:r>
              <w:rPr>
                <w:sz w:val="17"/>
              </w:rPr>
              <w:t>مغالطة الأمر المساوي للإلزام دائماً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24</w:t>
            </w:r>
          </w:p>
        </w:tc>
        <w:tc>
          <w:tcPr>
            <w:tcW w:type="dxa" w:w="2635"/>
            <w:vAlign w:val="center"/>
          </w:tcPr>
          <w:p>
            <w:pPr>
              <w:spacing w:line="283" w:lineRule="auto" w:after="0"/>
              <w:jc w:val="right"/>
              <w:bidi/>
            </w:pPr>
            <w:r>
              <w:rPr>
                <w:sz w:val="17"/>
              </w:rPr>
              <w:t>مغالطة النهي المساوي للتحريم دائماً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25</w:t>
            </w:r>
          </w:p>
        </w:tc>
        <w:tc>
          <w:tcPr>
            <w:tcW w:type="dxa" w:w="2635"/>
            <w:vAlign w:val="center"/>
          </w:tcPr>
          <w:p>
            <w:pPr>
              <w:spacing w:line="283" w:lineRule="auto" w:after="0"/>
              <w:jc w:val="right"/>
              <w:bidi/>
            </w:pPr>
            <w:r>
              <w:rPr>
                <w:sz w:val="17"/>
              </w:rPr>
              <w:t>مغالطة الوعيد المقطوع عن شروطه</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26</w:t>
            </w:r>
          </w:p>
        </w:tc>
        <w:tc>
          <w:tcPr>
            <w:tcW w:type="dxa" w:w="2635"/>
            <w:vAlign w:val="center"/>
          </w:tcPr>
          <w:p>
            <w:pPr>
              <w:spacing w:line="283" w:lineRule="auto" w:after="0"/>
              <w:jc w:val="right"/>
              <w:bidi/>
            </w:pPr>
            <w:r>
              <w:rPr>
                <w:sz w:val="17"/>
              </w:rPr>
              <w:t>مغالطة المحكم المختار مذهبياً</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27</w:t>
            </w:r>
          </w:p>
        </w:tc>
        <w:tc>
          <w:tcPr>
            <w:tcW w:type="dxa" w:w="2635"/>
            <w:vAlign w:val="center"/>
          </w:tcPr>
          <w:p>
            <w:pPr>
              <w:spacing w:line="283" w:lineRule="auto" w:after="0"/>
              <w:jc w:val="right"/>
              <w:bidi/>
            </w:pPr>
            <w:r>
              <w:rPr>
                <w:sz w:val="17"/>
              </w:rPr>
              <w:t>مغالطة المتشابه الذي لا معنى له</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28</w:t>
            </w:r>
          </w:p>
        </w:tc>
        <w:tc>
          <w:tcPr>
            <w:tcW w:type="dxa" w:w="2635"/>
            <w:vAlign w:val="center"/>
          </w:tcPr>
          <w:p>
            <w:pPr>
              <w:spacing w:line="283" w:lineRule="auto" w:after="0"/>
              <w:jc w:val="right"/>
              <w:bidi/>
            </w:pPr>
            <w:r>
              <w:rPr>
                <w:sz w:val="17"/>
              </w:rPr>
              <w:t>مغالطة المفهوم المستورد</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29</w:t>
            </w:r>
          </w:p>
        </w:tc>
        <w:tc>
          <w:tcPr>
            <w:tcW w:type="dxa" w:w="2635"/>
            <w:vAlign w:val="center"/>
          </w:tcPr>
          <w:p>
            <w:pPr>
              <w:spacing w:line="283" w:lineRule="auto" w:after="0"/>
              <w:jc w:val="right"/>
              <w:bidi/>
            </w:pPr>
            <w:r>
              <w:rPr>
                <w:sz w:val="17"/>
              </w:rPr>
              <w:t>مغالطة الشبكة التي تربط كل شيء بكل شيء</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30</w:t>
            </w:r>
          </w:p>
        </w:tc>
        <w:tc>
          <w:tcPr>
            <w:tcW w:type="dxa" w:w="2635"/>
            <w:vAlign w:val="center"/>
          </w:tcPr>
          <w:p>
            <w:pPr>
              <w:spacing w:line="283" w:lineRule="auto" w:after="0"/>
              <w:jc w:val="right"/>
              <w:bidi/>
            </w:pPr>
            <w:r>
              <w:rPr>
                <w:sz w:val="17"/>
              </w:rPr>
              <w:t>مغالطة الآية الحاكمة الأشهر</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31</w:t>
            </w:r>
          </w:p>
        </w:tc>
        <w:tc>
          <w:tcPr>
            <w:tcW w:type="dxa" w:w="2635"/>
            <w:vAlign w:val="center"/>
          </w:tcPr>
          <w:p>
            <w:pPr>
              <w:spacing w:line="283" w:lineRule="auto" w:after="0"/>
              <w:jc w:val="right"/>
              <w:bidi/>
            </w:pPr>
            <w:r>
              <w:rPr>
                <w:sz w:val="17"/>
              </w:rPr>
              <w:t>مغالطة تسوية الحاكم بالخادم</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32</w:t>
            </w:r>
          </w:p>
        </w:tc>
        <w:tc>
          <w:tcPr>
            <w:tcW w:type="dxa" w:w="2635"/>
            <w:vAlign w:val="center"/>
          </w:tcPr>
          <w:p>
            <w:pPr>
              <w:spacing w:line="283" w:lineRule="auto" w:after="0"/>
              <w:jc w:val="right"/>
              <w:bidi/>
            </w:pPr>
            <w:r>
              <w:rPr>
                <w:sz w:val="17"/>
              </w:rPr>
              <w:t>مغالطة المقصد المصحح للنص</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33</w:t>
            </w:r>
          </w:p>
        </w:tc>
        <w:tc>
          <w:tcPr>
            <w:tcW w:type="dxa" w:w="2635"/>
            <w:vAlign w:val="center"/>
          </w:tcPr>
          <w:p>
            <w:pPr>
              <w:spacing w:line="283" w:lineRule="auto" w:after="0"/>
              <w:jc w:val="right"/>
              <w:bidi/>
            </w:pPr>
            <w:r>
              <w:rPr>
                <w:sz w:val="17"/>
              </w:rPr>
              <w:t>مغالطة المآل المتوهم</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34</w:t>
            </w:r>
          </w:p>
        </w:tc>
        <w:tc>
          <w:tcPr>
            <w:tcW w:type="dxa" w:w="2635"/>
            <w:vAlign w:val="center"/>
          </w:tcPr>
          <w:p>
            <w:pPr>
              <w:spacing w:line="283" w:lineRule="auto" w:after="0"/>
              <w:jc w:val="right"/>
              <w:bidi/>
            </w:pPr>
            <w:r>
              <w:rPr>
                <w:sz w:val="17"/>
              </w:rPr>
              <w:t>مغالطة العلم المعاصر المفسر النهائي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35</w:t>
            </w:r>
          </w:p>
        </w:tc>
        <w:tc>
          <w:tcPr>
            <w:tcW w:type="dxa" w:w="2635"/>
            <w:vAlign w:val="center"/>
          </w:tcPr>
          <w:p>
            <w:pPr>
              <w:spacing w:line="283" w:lineRule="auto" w:after="0"/>
              <w:jc w:val="right"/>
              <w:bidi/>
            </w:pPr>
            <w:r>
              <w:rPr>
                <w:sz w:val="17"/>
              </w:rPr>
              <w:t>مغالطة البلاغة المذهلة بديلاً عن الدلالة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36</w:t>
            </w:r>
          </w:p>
        </w:tc>
        <w:tc>
          <w:tcPr>
            <w:tcW w:type="dxa" w:w="2635"/>
            <w:vAlign w:val="center"/>
          </w:tcPr>
          <w:p>
            <w:pPr>
              <w:spacing w:line="283" w:lineRule="auto" w:after="0"/>
              <w:jc w:val="right"/>
              <w:bidi/>
            </w:pPr>
            <w:r>
              <w:rPr>
                <w:sz w:val="17"/>
              </w:rPr>
              <w:t>مغالطة الحوسبة الحاكمة</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37</w:t>
            </w:r>
          </w:p>
        </w:tc>
        <w:tc>
          <w:tcPr>
            <w:tcW w:type="dxa" w:w="2635"/>
            <w:vAlign w:val="center"/>
          </w:tcPr>
          <w:p>
            <w:pPr>
              <w:spacing w:line="283" w:lineRule="auto" w:after="0"/>
              <w:jc w:val="right"/>
              <w:bidi/>
            </w:pPr>
            <w:r>
              <w:rPr>
                <w:sz w:val="17"/>
              </w:rPr>
              <w:t>مغالطة الدرجة الرقمية للمعنى</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38</w:t>
            </w:r>
          </w:p>
        </w:tc>
        <w:tc>
          <w:tcPr>
            <w:tcW w:type="dxa" w:w="2635"/>
            <w:vAlign w:val="center"/>
          </w:tcPr>
          <w:p>
            <w:pPr>
              <w:spacing w:line="283" w:lineRule="auto" w:after="0"/>
              <w:jc w:val="right"/>
              <w:bidi/>
            </w:pPr>
            <w:r>
              <w:rPr>
                <w:sz w:val="17"/>
              </w:rPr>
              <w:t>مغالطة قطع الاحتمال باسم البيان</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39</w:t>
            </w:r>
          </w:p>
        </w:tc>
        <w:tc>
          <w:tcPr>
            <w:tcW w:type="dxa" w:w="2635"/>
            <w:vAlign w:val="center"/>
          </w:tcPr>
          <w:p>
            <w:pPr>
              <w:spacing w:line="283" w:lineRule="auto" w:after="0"/>
              <w:jc w:val="right"/>
              <w:bidi/>
            </w:pPr>
            <w:r>
              <w:rPr>
                <w:sz w:val="17"/>
              </w:rPr>
              <w:t>مغالطة عصمة المفسر البياني</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r>
        <w:tc>
          <w:tcPr>
            <w:tcW w:type="dxa" w:w="2635"/>
            <w:vAlign w:val="center"/>
          </w:tcPr>
          <w:p>
            <w:pPr>
              <w:spacing w:line="283" w:lineRule="auto" w:after="0"/>
              <w:jc w:val="right"/>
              <w:bidi/>
            </w:pPr>
            <w:r>
              <w:rPr>
                <w:sz w:val="17"/>
              </w:rPr>
              <w:t>40</w:t>
            </w:r>
          </w:p>
        </w:tc>
        <w:tc>
          <w:tcPr>
            <w:tcW w:type="dxa" w:w="2635"/>
            <w:vAlign w:val="center"/>
          </w:tcPr>
          <w:p>
            <w:pPr>
              <w:spacing w:line="283" w:lineRule="auto" w:after="0"/>
              <w:jc w:val="right"/>
              <w:bidi/>
            </w:pPr>
            <w:r>
              <w:rPr>
                <w:sz w:val="17"/>
              </w:rPr>
              <w:t>مغالطة عصمة نظرية البيان</w:t>
            </w:r>
          </w:p>
        </w:tc>
        <w:tc>
          <w:tcPr>
            <w:tcW w:type="dxa" w:w="2635"/>
            <w:vAlign w:val="center"/>
          </w:tcPr>
          <w:p>
            <w:pPr>
              <w:spacing w:line="283" w:lineRule="auto" w:after="0"/>
              <w:jc w:val="right"/>
              <w:bidi/>
            </w:pPr>
            <w:r>
              <w:rPr>
                <w:sz w:val="17"/>
              </w:rPr>
              <w:t>رد القراءة إلى النص والسياق والشبكة والميزان مع إعلان درجة النتيجة</w:t>
            </w:r>
          </w:p>
        </w:tc>
      </w:tr>
    </w:tbl>
    <w:p/>
    <w:p>
      <w:pPr>
        <w:spacing w:line="283" w:lineRule="auto" w:after="80"/>
        <w:ind w:firstLine="397"/>
        <w:jc w:val="both"/>
        <w:bidi/>
      </w:pPr>
      <w:r>
        <w:t>المغالطة 1: مغالطة البيان بمعنى الوضوح السطحي.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 مغالطة البيان بمعنى البلاغة فقط.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 مغالطة الجذر الواحد.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4: مغالطة المعجم الحاكم.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5: مغالطة اللفظ المعزول.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6: مغالطة الآية المعزولة.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7: مغالطة السياق السجني.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8: مغالطة الوحدة السُّورية المفروضة.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9: مغالطة التكرار الحشوي.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10: مغالطة دمج مواضع التصريف في نص واحد.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11: مغالطة اعتبار كل اختلاف تناقضاً.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12: مغالطة اعتبار كل اختلاف تنوعاً.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13: مغالطة التقابل الثنائي المبسط.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14: مغالطة الضد الوهمي.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15: مغالطة التقدير بلا قرينة.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16: مغالطة ملء الحذف بالموروث.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17: مغالطة التفصيل المصطنع.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18: مغالطة حرفنة المثل.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19: مغالطة رمزية المثل المطلقة.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20: مغالطة القصص بوصفه تاريخاً محضاً.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21: مغالطة القصص بوصفه رمزاً محضاً.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22: مغالطة تحويل الحوار إلى تقرير عقدي خارج مقامه.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23: مغالطة الأمر المساوي للإلزام دائماً.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24: مغالطة النهي المساوي للتحريم دائماً.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25: مغالطة الوعيد المقطوع عن شروطه.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26: مغالطة المحكم المختار مذهبياً.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27: مغالطة المتشابه الذي لا معنى له.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28: مغالطة المفهوم المستورد.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29: مغالطة الشبكة التي تربط كل شيء بكل شيء.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30: مغالطة الآية الحاكمة الأشهر.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31: مغالطة تسوية الحاكم بالخادم.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32: مغالطة المقصد المصحح للنص.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33: مغالطة المآل المتوهم.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34: مغالطة العلم المعاصر المفسر النهائي.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35: مغالطة البلاغة المذهلة بديلاً عن الدلالة.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36: مغالطة الحوسبة الحاكمة.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37: مغالطة الدرجة الرقمية للمعنى.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38: مغالطة قطع الاحتمال باسم البيان.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39: مغالطة عصمة المفسر البياني.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pPr>
        <w:spacing w:line="283" w:lineRule="auto" w:after="80"/>
        <w:ind w:firstLine="397"/>
        <w:jc w:val="both"/>
        <w:bidi/>
      </w:pPr>
      <w:r>
        <w:t>المغالطة 40: مغالطة عصمة نظرية البيان. تنشأ حين تُحوّل أداة جزئية أو فرضية أولية إلى حكم شامل، ويكون تصحيحها بإعادة جمع المدونة وتحديد وحدة التحليل واختبار البديل وذكر ما لا يثبته الاستنتاج.</w:t>
      </w:r>
    </w:p>
    <w:p>
      <w:r>
        <w:br w:type="page"/>
      </w:r>
    </w:p>
    <w:p>
      <w:pPr>
        <w:pStyle w:val="Heading1"/>
        <w:spacing w:line="283" w:lineRule="auto" w:after="120"/>
        <w:jc w:val="right"/>
        <w:keepNext/>
        <w:bidi/>
      </w:pPr>
      <w:r>
        <w:t>القسم التركيبي الرابع: المختبر التطبيقي الموسع</w:t>
      </w:r>
    </w:p>
    <w:p>
      <w:pPr>
        <w:pStyle w:val="Heading2"/>
        <w:spacing w:line="283" w:lineRule="auto" w:after="120"/>
        <w:jc w:val="right"/>
        <w:keepNext/>
        <w:bidi/>
      </w:pPr>
      <w:r>
        <w:t>﴿عَلَّمَهُ الْبَيَانَ﴾</w:t>
      </w:r>
    </w:p>
    <w:p>
      <w:pPr>
        <w:spacing w:line="283" w:lineRule="auto" w:after="80"/>
        <w:ind w:firstLine="397"/>
        <w:jc w:val="both"/>
        <w:bidi/>
      </w:pPr>
      <w:r>
        <w:t>نوع البيان: بيان تأسيسي. تحليل موقع البيان بعد تعليم القرآن وخلق الإنسان وعلاقته بالميزان في السورة.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﴿ثُمَّ إِنَّ عَلَيْنَا بَيَانَهُ﴾</w:t>
      </w:r>
    </w:p>
    <w:p>
      <w:pPr>
        <w:spacing w:line="283" w:lineRule="auto" w:after="80"/>
        <w:ind w:firstLine="397"/>
        <w:jc w:val="both"/>
        <w:bidi/>
      </w:pPr>
      <w:r>
        <w:t>نوع البيان: بيان إلهي. تحرير نسبة البيان إلى الله وعلاقته بالقراءة والجمع وعدم اختزاله في الشرح البشري.</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﴿هَذَا بَيَانٌ لِلنَّاسِ﴾</w:t>
      </w:r>
    </w:p>
    <w:p>
      <w:pPr>
        <w:spacing w:line="283" w:lineRule="auto" w:after="80"/>
        <w:ind w:firstLine="397"/>
        <w:jc w:val="both"/>
        <w:bidi/>
      </w:pPr>
      <w:r>
        <w:t>نوع البيان: بيان هادٍ. ربط البيان بالهدى والموعظة والسياق السنني في آل عمران.</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﴿بِلِسَانٍ عَرَبِيٍّ مُّبِينٍ﴾</w:t>
      </w:r>
    </w:p>
    <w:p>
      <w:pPr>
        <w:spacing w:line="283" w:lineRule="auto" w:after="80"/>
        <w:ind w:firstLine="397"/>
        <w:jc w:val="both"/>
        <w:bidi/>
      </w:pPr>
      <w:r>
        <w:t>نوع البيان: بيان لساني. فصل العربية بوصفها لسان التنزيل من حاكمية القاموس وحده.</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﴿إِيَّاكَ نَعْبُدُ﴾</w:t>
      </w:r>
    </w:p>
    <w:p>
      <w:pPr>
        <w:spacing w:line="283" w:lineRule="auto" w:after="80"/>
        <w:ind w:firstLine="397"/>
        <w:jc w:val="both"/>
        <w:bidi/>
      </w:pPr>
      <w:r>
        <w:t>نوع البيان: بيان تركيبي. استخراج الحصر من النظم وعلاقته بالتوحيد والعبودية.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﴿لَيْسَ كَمِثْلِهِ شَيْءٌ﴾</w:t>
      </w:r>
    </w:p>
    <w:p>
      <w:pPr>
        <w:spacing w:line="283" w:lineRule="auto" w:after="80"/>
        <w:ind w:firstLine="397"/>
        <w:jc w:val="both"/>
        <w:bidi/>
      </w:pPr>
      <w:r>
        <w:t>نوع البيان: بيان تنزيهي. رد أوصاف المتشابه إلى التنزيه المحكم من غير تعطيل الدلالة.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﴿الرَّحْمَنُ عَلَى الْعَرْشِ اسْتَوَى﴾</w:t>
      </w:r>
    </w:p>
    <w:p>
      <w:pPr>
        <w:spacing w:line="283" w:lineRule="auto" w:after="80"/>
        <w:ind w:firstLine="397"/>
        <w:jc w:val="both"/>
        <w:bidi/>
      </w:pPr>
      <w:r>
        <w:t>نوع البيان: بيان متشابه. اختبار المحكم والسياق واللسان ومنع الحرفنة والتعطيل.</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﴿الرِّجَالُ قَوَّامُونَ عَلَى النِّسَاءِ﴾</w:t>
      </w:r>
    </w:p>
    <w:p>
      <w:pPr>
        <w:spacing w:line="283" w:lineRule="auto" w:after="80"/>
        <w:ind w:firstLine="397"/>
        <w:jc w:val="both"/>
        <w:bidi/>
      </w:pPr>
      <w:r>
        <w:t>نوع البيان: بيان تشريعي اجتماعي. جمع القيود والعلل والإنفاق والسياق ومنع تحويل القوامة إلى جوهر تفاضل مطلق.</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﴿وَاضْرِبُوهُنَّ﴾</w:t>
      </w:r>
    </w:p>
    <w:p>
      <w:pPr>
        <w:spacing w:line="283" w:lineRule="auto" w:after="80"/>
        <w:ind w:firstLine="397"/>
        <w:jc w:val="both"/>
        <w:bidi/>
      </w:pPr>
      <w:r>
        <w:t>نوع البيان: بيان مقيد. جمع السياق والوظيفة والمقاصد والمآل ومراتب الإصلاح مع حفظ اللفظ وحدوده.</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﴿لَا إِكْرَاهَ فِي الدِّينِ﴾</w:t>
      </w:r>
    </w:p>
    <w:p>
      <w:pPr>
        <w:spacing w:line="283" w:lineRule="auto" w:after="80"/>
        <w:ind w:firstLine="397"/>
        <w:jc w:val="both"/>
        <w:bidi/>
      </w:pPr>
      <w:r>
        <w:t>نوع البيان: بيان قيمي تشريعي. ربط النفي بطبيعة الإيمان والهداية وشبكة الحرية والمسؤولية.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﴿فَاقْتُلُوا الْمُشْرِكِينَ﴾</w:t>
      </w:r>
    </w:p>
    <w:p>
      <w:pPr>
        <w:spacing w:line="283" w:lineRule="auto" w:after="80"/>
        <w:ind w:firstLine="397"/>
        <w:jc w:val="both"/>
        <w:bidi/>
      </w:pPr>
      <w:r>
        <w:t>نوع البيان: بيان سياقي. قراءة الآية في سياق العهد والقتال والبراءة ومنع اقتطاع الأمر.</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﴿وَمَن لَّمْ يَحْكُم بِمَا أَنزَلَ اللَّهُ﴾</w:t>
      </w:r>
    </w:p>
    <w:p>
      <w:pPr>
        <w:spacing w:line="283" w:lineRule="auto" w:after="80"/>
        <w:ind w:firstLine="397"/>
        <w:jc w:val="both"/>
        <w:bidi/>
      </w:pPr>
      <w:r>
        <w:t>نوع البيان: بيان تقابلي حكمي. تصريف الكفر والظلم والفسق وتحديد اختلاف الجهات.</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﴿أَحَلَّ اللَّهُ الْبَيْعَ وَحَرَّمَ الرِّبَا﴾</w:t>
      </w:r>
    </w:p>
    <w:p>
      <w:pPr>
        <w:spacing w:line="283" w:lineRule="auto" w:after="80"/>
        <w:ind w:firstLine="397"/>
        <w:jc w:val="both"/>
        <w:bidi/>
      </w:pPr>
      <w:r>
        <w:t>نوع البيان: بيان تقابلي اقتصادي. تمييز البيع والربا من خلال البنية والمقصد والآثار لا الاسم التجاري.</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﴿لِتَعَارَفُوا﴾</w:t>
      </w:r>
    </w:p>
    <w:p>
      <w:pPr>
        <w:spacing w:line="283" w:lineRule="auto" w:after="80"/>
        <w:ind w:firstLine="397"/>
        <w:jc w:val="both"/>
        <w:bidi/>
      </w:pPr>
      <w:r>
        <w:t>نوع البيان: بيان اجتماعي. ربط اختلاف الشعوب والقبائل بالتعارف والتقوى ومنع التراتب العرقي.</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﴿اسْتَعْمَرَكُمْ فِيهَا﴾</w:t>
      </w:r>
    </w:p>
    <w:p>
      <w:pPr>
        <w:spacing w:line="283" w:lineRule="auto" w:after="80"/>
        <w:ind w:firstLine="397"/>
        <w:jc w:val="both"/>
        <w:bidi/>
      </w:pPr>
      <w:r>
        <w:t>نوع البيان: بيان عمراني. قراءة الاستخلاف والعمران والعبادة في شبكة واحدة.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قصة موسى وفرعون</w:t>
      </w:r>
    </w:p>
    <w:p>
      <w:pPr>
        <w:spacing w:line="283" w:lineRule="auto" w:after="80"/>
        <w:ind w:firstLine="397"/>
        <w:jc w:val="both"/>
        <w:bidi/>
      </w:pPr>
      <w:r>
        <w:t>نوع البيان: بيان قصصي سنني. تحليل الحوار والآيات والسلطة والنجاة والمآل.</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قصة يوسف</w:t>
      </w:r>
    </w:p>
    <w:p>
      <w:pPr>
        <w:spacing w:line="283" w:lineRule="auto" w:after="80"/>
        <w:ind w:firstLine="397"/>
        <w:jc w:val="both"/>
        <w:bidi/>
      </w:pPr>
      <w:r>
        <w:t>نوع البيان: بيان قصصي تربوي. تحليل الرؤيا والابتلاء والعفة والتمكين والعفو في بنية السورة.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قصة قارون</w:t>
      </w:r>
    </w:p>
    <w:p>
      <w:pPr>
        <w:spacing w:line="283" w:lineRule="auto" w:after="80"/>
        <w:ind w:firstLine="397"/>
        <w:jc w:val="both"/>
        <w:bidi/>
      </w:pPr>
      <w:r>
        <w:t>نوع البيان: بيان اقتصادي مآلي. ربط المال والعلم والبغي والنصيحة والعاقبة.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أمثال النور والظلمات</w:t>
      </w:r>
    </w:p>
    <w:p>
      <w:pPr>
        <w:spacing w:line="283" w:lineRule="auto" w:after="80"/>
        <w:ind w:firstLine="397"/>
        <w:jc w:val="both"/>
        <w:bidi/>
      </w:pPr>
      <w:r>
        <w:t>نوع البيان: بيان تمثيلي. تحرير جهة المثل والحد الفاصل بين الصورة والمعنى.</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pPr>
        <w:pStyle w:val="Heading2"/>
        <w:spacing w:line="283" w:lineRule="auto" w:after="120"/>
        <w:jc w:val="right"/>
        <w:keepNext/>
        <w:bidi/>
      </w:pPr>
      <w:r>
        <w:t>آيات الشمس والجبال والبحرين</w:t>
      </w:r>
    </w:p>
    <w:p>
      <w:pPr>
        <w:spacing w:line="283" w:lineRule="auto" w:after="80"/>
        <w:ind w:firstLine="397"/>
        <w:jc w:val="both"/>
        <w:bidi/>
      </w:pPr>
      <w:r>
        <w:t>نوع البيان: بيان كوني. تمييز وظيفة الاعتبار والسنن من القراءة العلمية المتغيرة.</w:t>
      </w:r>
    </w:p>
    <w:p>
      <w:pPr>
        <w:pStyle w:val="Heading3"/>
        <w:spacing w:line="283" w:lineRule="auto" w:after="120"/>
        <w:jc w:val="right"/>
        <w:keepNext/>
        <w:bidi/>
      </w:pPr>
      <w:r>
        <w:t>الوحدة النصية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السياق</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الآلية البيانية</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الميزان</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p>
      <w:pPr>
        <w:pStyle w:val="Heading3"/>
        <w:spacing w:line="283" w:lineRule="auto" w:after="120"/>
        <w:jc w:val="right"/>
        <w:keepNext/>
        <w:bidi/>
      </w:pPr>
      <w:r>
        <w:t>النتيجة وحدودها</w:t>
      </w:r>
    </w:p>
    <w:p>
      <w:pPr>
        <w:spacing w:line="283" w:lineRule="auto" w:after="80"/>
        <w:ind w:firstLine="397"/>
        <w:jc w:val="both"/>
        <w:bidi/>
      </w:pPr>
      <w:r>
        <w:t>تُجمع المادة الخاصة بهذه الطبقة ويُذكر ما هو ملاحظ مباشرةً وما هو استنتاج وما يحتاج إلى قرينة خارجية. ويُمنع دمج المواضع المختلفة أو حذف الخصوصية لأجل بناء معنى موحد.</w:t>
      </w:r>
    </w:p>
    <w:p>
      <w:pPr>
        <w:spacing w:line="283" w:lineRule="auto" w:after="80"/>
        <w:ind w:firstLine="397"/>
        <w:jc w:val="both"/>
        <w:bidi/>
      </w:pPr>
      <w:r>
        <w:t>تُختبر فرضية بديلة ويُذكر ما إذا كانت النتيجة محكمةً أو راجحةً أو محتملةً، ثم تُسجل العلاقة بالمفهوم والشبكة والمقصد والمآل من غير أن تُجعل هذه الطبقات بديلاً عن اللفظ والسياق.</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صيغة وتركيب</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مقام ووظيفة</w:t>
            </w:r>
          </w:p>
        </w:tc>
      </w:tr>
      <w:tr>
        <w:tc>
          <w:tcPr>
            <w:tcW w:type="dxa" w:w="3952"/>
            <w:vAlign w:val="center"/>
          </w:tcPr>
          <w:p>
            <w:pPr>
              <w:spacing w:line="283" w:lineRule="auto" w:after="0"/>
              <w:jc w:val="right"/>
              <w:bidi/>
            </w:pPr>
            <w:r>
              <w:rPr>
                <w:sz w:val="20"/>
              </w:rPr>
              <w:t>الشبكة</w:t>
            </w:r>
          </w:p>
        </w:tc>
        <w:tc>
          <w:tcPr>
            <w:tcW w:type="dxa" w:w="3952"/>
            <w:vAlign w:val="center"/>
          </w:tcPr>
          <w:p>
            <w:pPr>
              <w:spacing w:line="283" w:lineRule="auto" w:after="0"/>
              <w:jc w:val="right"/>
              <w:bidi/>
            </w:pPr>
            <w:r>
              <w:rPr>
                <w:sz w:val="20"/>
              </w:rPr>
              <w:t>نظائر وقيود</w:t>
            </w:r>
          </w:p>
        </w:tc>
      </w:tr>
      <w:tr>
        <w:tc>
          <w:tcPr>
            <w:tcW w:type="dxa" w:w="3952"/>
            <w:vAlign w:val="center"/>
          </w:tcPr>
          <w:p>
            <w:pPr>
              <w:spacing w:line="283" w:lineRule="auto" w:after="0"/>
              <w:jc w:val="right"/>
              <w:bidi/>
            </w:pPr>
            <w:r>
              <w:rPr>
                <w:sz w:val="20"/>
              </w:rPr>
              <w:t>البيان</w:t>
            </w:r>
          </w:p>
        </w:tc>
        <w:tc>
          <w:tcPr>
            <w:tcW w:type="dxa" w:w="3952"/>
            <w:vAlign w:val="center"/>
          </w:tcPr>
          <w:p>
            <w:pPr>
              <w:spacing w:line="283" w:lineRule="auto" w:after="0"/>
              <w:jc w:val="right"/>
              <w:bidi/>
            </w:pPr>
            <w:r>
              <w:rPr>
                <w:sz w:val="20"/>
              </w:rPr>
              <w:t>آلية ظاهرة</w:t>
            </w:r>
          </w:p>
        </w:tc>
      </w:tr>
      <w:tr>
        <w:tc>
          <w:tcPr>
            <w:tcW w:type="dxa" w:w="3952"/>
            <w:vAlign w:val="center"/>
          </w:tcPr>
          <w:p>
            <w:pPr>
              <w:spacing w:line="283" w:lineRule="auto" w:after="0"/>
              <w:jc w:val="right"/>
              <w:bidi/>
            </w:pPr>
            <w:r>
              <w:rPr>
                <w:sz w:val="20"/>
              </w:rPr>
              <w:t>الميزان</w:t>
            </w:r>
          </w:p>
        </w:tc>
        <w:tc>
          <w:tcPr>
            <w:tcW w:type="dxa" w:w="3952"/>
            <w:vAlign w:val="center"/>
          </w:tcPr>
          <w:p>
            <w:pPr>
              <w:spacing w:line="283" w:lineRule="auto" w:after="0"/>
              <w:jc w:val="right"/>
              <w:bidi/>
            </w:pPr>
            <w:r>
              <w:rPr>
                <w:sz w:val="20"/>
              </w:rPr>
              <w:t>درجة وحد</w:t>
            </w:r>
          </w:p>
        </w:tc>
      </w:tr>
      <w:t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تفسير معلل</w:t>
            </w:r>
          </w:p>
        </w:tc>
      </w:tr>
    </w:tbl>
    <w:p/>
    <w:p>
      <w:r>
        <w:br w:type="page"/>
      </w:r>
    </w:p>
    <w:p>
      <w:pPr>
        <w:pStyle w:val="Heading1"/>
        <w:spacing w:line="283" w:lineRule="auto" w:after="120"/>
        <w:jc w:val="right"/>
        <w:keepNext/>
        <w:bidi/>
      </w:pPr>
      <w:r>
        <w:t>القسم التركيبي الخامس: مراجعة مدارس البلاغة والبيان والتفسير</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المدرسة</w:t>
            </w:r>
          </w:p>
        </w:tc>
        <w:tc>
          <w:tcPr>
            <w:tcW w:type="dxa" w:w="3952"/>
            <w:vAlign w:val="center"/>
          </w:tcPr>
          <w:p>
            <w:pPr>
              <w:spacing w:line="283" w:lineRule="auto" w:after="0"/>
              <w:jc w:val="center"/>
              <w:bidi/>
            </w:pPr>
            <w:r>
              <w:rPr>
                <w:b/>
                <w:sz w:val="18"/>
              </w:rPr>
              <w:t>التقويم البياني</w:t>
            </w:r>
          </w:p>
        </w:tc>
      </w:tr>
      <w:tr>
        <w:tc>
          <w:tcPr>
            <w:tcW w:type="dxa" w:w="3952"/>
            <w:vAlign w:val="center"/>
          </w:tcPr>
          <w:p>
            <w:pPr>
              <w:spacing w:line="283" w:lineRule="auto" w:after="0"/>
              <w:jc w:val="right"/>
              <w:bidi/>
            </w:pPr>
            <w:r>
              <w:rPr>
                <w:sz w:val="18"/>
              </w:rPr>
              <w:t>البيان البلاغي التراثي</w:t>
            </w:r>
          </w:p>
        </w:tc>
        <w:tc>
          <w:tcPr>
            <w:tcW w:type="dxa" w:w="3952"/>
            <w:vAlign w:val="center"/>
          </w:tcPr>
          <w:p>
            <w:pPr>
              <w:spacing w:line="283" w:lineRule="auto" w:after="0"/>
              <w:jc w:val="right"/>
              <w:bidi/>
            </w:pPr>
            <w:r>
              <w:rPr>
                <w:sz w:val="18"/>
              </w:rPr>
              <w:t>قوته في تحليل التشبيه والاستعارة والنظم والفروق، وخطره في حصر البيان في الصناعة البلاغية.</w:t>
            </w:r>
          </w:p>
        </w:tc>
      </w:tr>
      <w:tr>
        <w:tc>
          <w:tcPr>
            <w:tcW w:type="dxa" w:w="3952"/>
            <w:vAlign w:val="center"/>
          </w:tcPr>
          <w:p>
            <w:pPr>
              <w:spacing w:line="283" w:lineRule="auto" w:after="0"/>
              <w:jc w:val="right"/>
              <w:bidi/>
            </w:pPr>
            <w:r>
              <w:rPr>
                <w:sz w:val="18"/>
              </w:rPr>
              <w:t>مدرسة النظم</w:t>
            </w:r>
          </w:p>
        </w:tc>
        <w:tc>
          <w:tcPr>
            <w:tcW w:type="dxa" w:w="3952"/>
            <w:vAlign w:val="center"/>
          </w:tcPr>
          <w:p>
            <w:pPr>
              <w:spacing w:line="283" w:lineRule="auto" w:after="0"/>
              <w:jc w:val="right"/>
              <w:bidi/>
            </w:pPr>
            <w:r>
              <w:rPr>
                <w:sz w:val="18"/>
              </w:rPr>
              <w:t>قوتها في ربط المعنى بالعلاقات التركيبية، وتحتاج إلى التوسع من الجملة إلى السورة والشبكة.</w:t>
            </w:r>
          </w:p>
        </w:tc>
      </w:tr>
      <w:tr>
        <w:tc>
          <w:tcPr>
            <w:tcW w:type="dxa" w:w="3952"/>
            <w:vAlign w:val="center"/>
          </w:tcPr>
          <w:p>
            <w:pPr>
              <w:spacing w:line="283" w:lineRule="auto" w:after="0"/>
              <w:jc w:val="right"/>
              <w:bidi/>
            </w:pPr>
            <w:r>
              <w:rPr>
                <w:sz w:val="18"/>
              </w:rPr>
              <w:t>التفسير اللغوي</w:t>
            </w:r>
          </w:p>
        </w:tc>
        <w:tc>
          <w:tcPr>
            <w:tcW w:type="dxa" w:w="3952"/>
            <w:vAlign w:val="center"/>
          </w:tcPr>
          <w:p>
            <w:pPr>
              <w:spacing w:line="283" w:lineRule="auto" w:after="0"/>
              <w:jc w:val="right"/>
              <w:bidi/>
            </w:pPr>
            <w:r>
              <w:rPr>
                <w:sz w:val="18"/>
              </w:rPr>
              <w:t>قوته في اللسان والشواهد، وخطره حين يجعل المعجم حاكماً على الاستعمال القرآني.</w:t>
            </w:r>
          </w:p>
        </w:tc>
      </w:tr>
      <w:tr>
        <w:tc>
          <w:tcPr>
            <w:tcW w:type="dxa" w:w="3952"/>
            <w:vAlign w:val="center"/>
          </w:tcPr>
          <w:p>
            <w:pPr>
              <w:spacing w:line="283" w:lineRule="auto" w:after="0"/>
              <w:jc w:val="right"/>
              <w:bidi/>
            </w:pPr>
            <w:r>
              <w:rPr>
                <w:sz w:val="18"/>
              </w:rPr>
              <w:t>التفسير البياني الأدبي</w:t>
            </w:r>
          </w:p>
        </w:tc>
        <w:tc>
          <w:tcPr>
            <w:tcW w:type="dxa" w:w="3952"/>
            <w:vAlign w:val="center"/>
          </w:tcPr>
          <w:p>
            <w:pPr>
              <w:spacing w:line="283" w:lineRule="auto" w:after="0"/>
              <w:jc w:val="right"/>
              <w:bidi/>
            </w:pPr>
            <w:r>
              <w:rPr>
                <w:sz w:val="18"/>
              </w:rPr>
              <w:t>قوته في الوحدة والتصوير والإيقاع، ويحتاج إلى ضبط علاقته بالحجية والأصول.</w:t>
            </w:r>
          </w:p>
        </w:tc>
      </w:tr>
      <w:tr>
        <w:tc>
          <w:tcPr>
            <w:tcW w:type="dxa" w:w="3952"/>
            <w:vAlign w:val="center"/>
          </w:tcPr>
          <w:p>
            <w:pPr>
              <w:spacing w:line="283" w:lineRule="auto" w:after="0"/>
              <w:jc w:val="right"/>
              <w:bidi/>
            </w:pPr>
            <w:r>
              <w:rPr>
                <w:sz w:val="18"/>
              </w:rPr>
              <w:t>التفسير الموضوعي</w:t>
            </w:r>
          </w:p>
        </w:tc>
        <w:tc>
          <w:tcPr>
            <w:tcW w:type="dxa" w:w="3952"/>
            <w:vAlign w:val="center"/>
          </w:tcPr>
          <w:p>
            <w:pPr>
              <w:spacing w:line="283" w:lineRule="auto" w:after="0"/>
              <w:jc w:val="right"/>
              <w:bidi/>
            </w:pPr>
            <w:r>
              <w:rPr>
                <w:sz w:val="18"/>
              </w:rPr>
              <w:t>قوته في جمع المواضع، وخطره في إلغاء سياقاتها أو بناء الموضوع مسبقاً.</w:t>
            </w:r>
          </w:p>
        </w:tc>
      </w:tr>
      <w:tr>
        <w:tc>
          <w:tcPr>
            <w:tcW w:type="dxa" w:w="3952"/>
            <w:vAlign w:val="center"/>
          </w:tcPr>
          <w:p>
            <w:pPr>
              <w:spacing w:line="283" w:lineRule="auto" w:after="0"/>
              <w:jc w:val="right"/>
              <w:bidi/>
            </w:pPr>
            <w:r>
              <w:rPr>
                <w:sz w:val="18"/>
              </w:rPr>
              <w:t>التفسير السُّوري</w:t>
            </w:r>
          </w:p>
        </w:tc>
        <w:tc>
          <w:tcPr>
            <w:tcW w:type="dxa" w:w="3952"/>
            <w:vAlign w:val="center"/>
          </w:tcPr>
          <w:p>
            <w:pPr>
              <w:spacing w:line="283" w:lineRule="auto" w:after="0"/>
              <w:jc w:val="right"/>
              <w:bidi/>
            </w:pPr>
            <w:r>
              <w:rPr>
                <w:sz w:val="18"/>
              </w:rPr>
              <w:t>قوته في الوحدة، وخطره في فرض غرض واحد أو تجاهل استقلال المقاطع.</w:t>
            </w:r>
          </w:p>
        </w:tc>
      </w:tr>
      <w:tr>
        <w:tc>
          <w:tcPr>
            <w:tcW w:type="dxa" w:w="3952"/>
            <w:vAlign w:val="center"/>
          </w:tcPr>
          <w:p>
            <w:pPr>
              <w:spacing w:line="283" w:lineRule="auto" w:after="0"/>
              <w:jc w:val="right"/>
              <w:bidi/>
            </w:pPr>
            <w:r>
              <w:rPr>
                <w:sz w:val="18"/>
              </w:rPr>
              <w:t>التفسير المقاصدي</w:t>
            </w:r>
          </w:p>
        </w:tc>
        <w:tc>
          <w:tcPr>
            <w:tcW w:type="dxa" w:w="3952"/>
            <w:vAlign w:val="center"/>
          </w:tcPr>
          <w:p>
            <w:pPr>
              <w:spacing w:line="283" w:lineRule="auto" w:after="0"/>
              <w:jc w:val="right"/>
              <w:bidi/>
            </w:pPr>
            <w:r>
              <w:rPr>
                <w:sz w:val="18"/>
              </w:rPr>
              <w:t>قوته في الغايات والكليات، وخطره في تقديم المقصد على الدلالة.</w:t>
            </w:r>
          </w:p>
        </w:tc>
      </w:tr>
      <w:tr>
        <w:tc>
          <w:tcPr>
            <w:tcW w:type="dxa" w:w="3952"/>
            <w:vAlign w:val="center"/>
          </w:tcPr>
          <w:p>
            <w:pPr>
              <w:spacing w:line="283" w:lineRule="auto" w:after="0"/>
              <w:jc w:val="right"/>
              <w:bidi/>
            </w:pPr>
            <w:r>
              <w:rPr>
                <w:sz w:val="18"/>
              </w:rPr>
              <w:t>التفسير الأثري</w:t>
            </w:r>
          </w:p>
        </w:tc>
        <w:tc>
          <w:tcPr>
            <w:tcW w:type="dxa" w:w="3952"/>
            <w:vAlign w:val="center"/>
          </w:tcPr>
          <w:p>
            <w:pPr>
              <w:spacing w:line="283" w:lineRule="auto" w:after="0"/>
              <w:jc w:val="right"/>
              <w:bidi/>
            </w:pPr>
            <w:r>
              <w:rPr>
                <w:sz w:val="18"/>
              </w:rPr>
              <w:t>قوته في حفظ التلقي والمأثور، وخطره في مساواة الرواية بالبيان القرآني.</w:t>
            </w:r>
          </w:p>
        </w:tc>
      </w:tr>
      <w:tr>
        <w:tc>
          <w:tcPr>
            <w:tcW w:type="dxa" w:w="3952"/>
            <w:vAlign w:val="center"/>
          </w:tcPr>
          <w:p>
            <w:pPr>
              <w:spacing w:line="283" w:lineRule="auto" w:after="0"/>
              <w:jc w:val="right"/>
              <w:bidi/>
            </w:pPr>
            <w:r>
              <w:rPr>
                <w:sz w:val="18"/>
              </w:rPr>
              <w:t>التفسير الكلامي</w:t>
            </w:r>
          </w:p>
        </w:tc>
        <w:tc>
          <w:tcPr>
            <w:tcW w:type="dxa" w:w="3952"/>
            <w:vAlign w:val="center"/>
          </w:tcPr>
          <w:p>
            <w:pPr>
              <w:spacing w:line="283" w:lineRule="auto" w:after="0"/>
              <w:jc w:val="right"/>
              <w:bidi/>
            </w:pPr>
            <w:r>
              <w:rPr>
                <w:sz w:val="18"/>
              </w:rPr>
              <w:t>قوته في الأسئلة العقدية، وخطره في اختيار المحكم وفق المذهب.</w:t>
            </w:r>
          </w:p>
        </w:tc>
      </w:tr>
      <w:tr>
        <w:tc>
          <w:tcPr>
            <w:tcW w:type="dxa" w:w="3952"/>
            <w:vAlign w:val="center"/>
          </w:tcPr>
          <w:p>
            <w:pPr>
              <w:spacing w:line="283" w:lineRule="auto" w:after="0"/>
              <w:jc w:val="right"/>
              <w:bidi/>
            </w:pPr>
            <w:r>
              <w:rPr>
                <w:sz w:val="18"/>
              </w:rPr>
              <w:t>التفسير الفلسفي</w:t>
            </w:r>
          </w:p>
        </w:tc>
        <w:tc>
          <w:tcPr>
            <w:tcW w:type="dxa" w:w="3952"/>
            <w:vAlign w:val="center"/>
          </w:tcPr>
          <w:p>
            <w:pPr>
              <w:spacing w:line="283" w:lineRule="auto" w:after="0"/>
              <w:jc w:val="right"/>
              <w:bidi/>
            </w:pPr>
            <w:r>
              <w:rPr>
                <w:sz w:val="18"/>
              </w:rPr>
              <w:t>قوته في البناء المفهومي، وخطره في جعل النظام الفلسفي سابقاً على القرآن.</w:t>
            </w:r>
          </w:p>
        </w:tc>
      </w:tr>
      <w:tr>
        <w:tc>
          <w:tcPr>
            <w:tcW w:type="dxa" w:w="3952"/>
            <w:vAlign w:val="center"/>
          </w:tcPr>
          <w:p>
            <w:pPr>
              <w:spacing w:line="283" w:lineRule="auto" w:after="0"/>
              <w:jc w:val="right"/>
              <w:bidi/>
            </w:pPr>
            <w:r>
              <w:rPr>
                <w:sz w:val="18"/>
              </w:rPr>
              <w:t>التفسير الإشاري</w:t>
            </w:r>
          </w:p>
        </w:tc>
        <w:tc>
          <w:tcPr>
            <w:tcW w:type="dxa" w:w="3952"/>
            <w:vAlign w:val="center"/>
          </w:tcPr>
          <w:p>
            <w:pPr>
              <w:spacing w:line="283" w:lineRule="auto" w:after="0"/>
              <w:jc w:val="right"/>
              <w:bidi/>
            </w:pPr>
            <w:r>
              <w:rPr>
                <w:sz w:val="18"/>
              </w:rPr>
              <w:t>قوته في الوعظ والتزكية، وخطره في انقطاع الإشارة عن اللسان والسياق.</w:t>
            </w:r>
          </w:p>
        </w:tc>
      </w:tr>
      <w:tr>
        <w:tc>
          <w:tcPr>
            <w:tcW w:type="dxa" w:w="3952"/>
            <w:vAlign w:val="center"/>
          </w:tcPr>
          <w:p>
            <w:pPr>
              <w:spacing w:line="283" w:lineRule="auto" w:after="0"/>
              <w:jc w:val="right"/>
              <w:bidi/>
            </w:pPr>
            <w:r>
              <w:rPr>
                <w:sz w:val="18"/>
              </w:rPr>
              <w:t>التفسير العلمي</w:t>
            </w:r>
          </w:p>
        </w:tc>
        <w:tc>
          <w:tcPr>
            <w:tcW w:type="dxa" w:w="3952"/>
            <w:vAlign w:val="center"/>
          </w:tcPr>
          <w:p>
            <w:pPr>
              <w:spacing w:line="283" w:lineRule="auto" w:after="0"/>
              <w:jc w:val="right"/>
              <w:bidi/>
            </w:pPr>
            <w:r>
              <w:rPr>
                <w:sz w:val="18"/>
              </w:rPr>
              <w:t>قوته في الحوار مع الكون، وخطره في ربط البيان بنظرية تجريبية متغيرة.</w:t>
            </w:r>
          </w:p>
        </w:tc>
      </w:tr>
      <w:tr>
        <w:tc>
          <w:tcPr>
            <w:tcW w:type="dxa" w:w="3952"/>
            <w:vAlign w:val="center"/>
          </w:tcPr>
          <w:p>
            <w:pPr>
              <w:spacing w:line="283" w:lineRule="auto" w:after="0"/>
              <w:jc w:val="right"/>
              <w:bidi/>
            </w:pPr>
            <w:r>
              <w:rPr>
                <w:sz w:val="18"/>
              </w:rPr>
              <w:t>التحليل اللساني الحديث</w:t>
            </w:r>
          </w:p>
        </w:tc>
        <w:tc>
          <w:tcPr>
            <w:tcW w:type="dxa" w:w="3952"/>
            <w:vAlign w:val="center"/>
          </w:tcPr>
          <w:p>
            <w:pPr>
              <w:spacing w:line="283" w:lineRule="auto" w:after="0"/>
              <w:jc w:val="right"/>
              <w:bidi/>
            </w:pPr>
            <w:r>
              <w:rPr>
                <w:sz w:val="18"/>
              </w:rPr>
              <w:t>قوته في البنية والخطاب والدلالة، ويحتاج إلى ترجمة مفاهيمه إلى أسئلة تخدم النص بدل حاكمية النظرية عليه.</w:t>
            </w:r>
          </w:p>
        </w:tc>
      </w:tr>
      <w:tr>
        <w:tc>
          <w:tcPr>
            <w:tcW w:type="dxa" w:w="3952"/>
            <w:vAlign w:val="center"/>
          </w:tcPr>
          <w:p>
            <w:pPr>
              <w:spacing w:line="283" w:lineRule="auto" w:after="0"/>
              <w:jc w:val="right"/>
              <w:bidi/>
            </w:pPr>
            <w:r>
              <w:rPr>
                <w:sz w:val="18"/>
              </w:rPr>
              <w:t>التحليل الحاسوبي</w:t>
            </w:r>
          </w:p>
        </w:tc>
        <w:tc>
          <w:tcPr>
            <w:tcW w:type="dxa" w:w="3952"/>
            <w:vAlign w:val="center"/>
          </w:tcPr>
          <w:p>
            <w:pPr>
              <w:spacing w:line="283" w:lineRule="auto" w:after="0"/>
              <w:jc w:val="right"/>
              <w:bidi/>
            </w:pPr>
            <w:r>
              <w:rPr>
                <w:sz w:val="18"/>
              </w:rPr>
              <w:t>قوته في الحصر والشبكات والأنماط، وخطره في تحويل التشابه الإحصائي إلى معنى.</w:t>
            </w:r>
          </w:p>
        </w:tc>
      </w:tr>
    </w:tbl>
    <w:p/>
    <w:p>
      <w:pPr>
        <w:pStyle w:val="Heading2"/>
        <w:spacing w:line="283" w:lineRule="auto" w:after="120"/>
        <w:jc w:val="right"/>
        <w:keepNext/>
        <w:bidi/>
      </w:pPr>
      <w:r>
        <w:t>البيان البلاغي التراثي</w:t>
      </w:r>
    </w:p>
    <w:p>
      <w:pPr>
        <w:spacing w:line="283" w:lineRule="auto" w:after="80"/>
        <w:ind w:firstLine="397"/>
        <w:jc w:val="both"/>
        <w:bidi/>
      </w:pPr>
      <w:r>
        <w:t>قوته في تحليل التشبيه والاستعارة والنظم والفروق، وخطره في حصر البيان في الصناعة البلاغية.</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مدرسة النظم</w:t>
      </w:r>
    </w:p>
    <w:p>
      <w:pPr>
        <w:spacing w:line="283" w:lineRule="auto" w:after="80"/>
        <w:ind w:firstLine="397"/>
        <w:jc w:val="both"/>
        <w:bidi/>
      </w:pPr>
      <w:r>
        <w:t>قوتها في ربط المعنى بالعلاقات التركيبية، وتحتاج إلى التوسع من الجملة إلى السورة والشبكة.</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اللغوي</w:t>
      </w:r>
    </w:p>
    <w:p>
      <w:pPr>
        <w:spacing w:line="283" w:lineRule="auto" w:after="80"/>
        <w:ind w:firstLine="397"/>
        <w:jc w:val="both"/>
        <w:bidi/>
      </w:pPr>
      <w:r>
        <w:t>قوته في اللسان والشواهد، وخطره حين يجعل المعجم حاكماً على الاستعمال القرآني.</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البياني الأدبي</w:t>
      </w:r>
    </w:p>
    <w:p>
      <w:pPr>
        <w:spacing w:line="283" w:lineRule="auto" w:after="80"/>
        <w:ind w:firstLine="397"/>
        <w:jc w:val="both"/>
        <w:bidi/>
      </w:pPr>
      <w:r>
        <w:t>قوته في الوحدة والتصوير والإيقاع، ويحتاج إلى ضبط علاقته بالحجية والأصول.</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الموضوعي</w:t>
      </w:r>
    </w:p>
    <w:p>
      <w:pPr>
        <w:spacing w:line="283" w:lineRule="auto" w:after="80"/>
        <w:ind w:firstLine="397"/>
        <w:jc w:val="both"/>
        <w:bidi/>
      </w:pPr>
      <w:r>
        <w:t>قوته في جمع المواضع، وخطره في إلغاء سياقاتها أو بناء الموضوع مسبقاً.</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السُّوري</w:t>
      </w:r>
    </w:p>
    <w:p>
      <w:pPr>
        <w:spacing w:line="283" w:lineRule="auto" w:after="80"/>
        <w:ind w:firstLine="397"/>
        <w:jc w:val="both"/>
        <w:bidi/>
      </w:pPr>
      <w:r>
        <w:t>قوته في الوحدة، وخطره في فرض غرض واحد أو تجاهل استقلال المقاطع.</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المقاصدي</w:t>
      </w:r>
    </w:p>
    <w:p>
      <w:pPr>
        <w:spacing w:line="283" w:lineRule="auto" w:after="80"/>
        <w:ind w:firstLine="397"/>
        <w:jc w:val="both"/>
        <w:bidi/>
      </w:pPr>
      <w:r>
        <w:t>قوته في الغايات والكليات، وخطره في تقديم المقصد على الدلالة.</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الأثري</w:t>
      </w:r>
    </w:p>
    <w:p>
      <w:pPr>
        <w:spacing w:line="283" w:lineRule="auto" w:after="80"/>
        <w:ind w:firstLine="397"/>
        <w:jc w:val="both"/>
        <w:bidi/>
      </w:pPr>
      <w:r>
        <w:t>قوته في حفظ التلقي والمأثور، وخطره في مساواة الرواية بالبيان القرآني.</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الكلامي</w:t>
      </w:r>
    </w:p>
    <w:p>
      <w:pPr>
        <w:spacing w:line="283" w:lineRule="auto" w:after="80"/>
        <w:ind w:firstLine="397"/>
        <w:jc w:val="both"/>
        <w:bidi/>
      </w:pPr>
      <w:r>
        <w:t>قوته في الأسئلة العقدية، وخطره في اختيار المحكم وفق المذهب.</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الفلسفي</w:t>
      </w:r>
    </w:p>
    <w:p>
      <w:pPr>
        <w:spacing w:line="283" w:lineRule="auto" w:after="80"/>
        <w:ind w:firstLine="397"/>
        <w:jc w:val="both"/>
        <w:bidi/>
      </w:pPr>
      <w:r>
        <w:t>قوته في البناء المفهومي، وخطره في جعل النظام الفلسفي سابقاً على القرآن.</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الإشاري</w:t>
      </w:r>
    </w:p>
    <w:p>
      <w:pPr>
        <w:spacing w:line="283" w:lineRule="auto" w:after="80"/>
        <w:ind w:firstLine="397"/>
        <w:jc w:val="both"/>
        <w:bidi/>
      </w:pPr>
      <w:r>
        <w:t>قوته في الوعظ والتزكية، وخطره في انقطاع الإشارة عن اللسان والسياق.</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التفسير العلمي</w:t>
      </w:r>
    </w:p>
    <w:p>
      <w:pPr>
        <w:spacing w:line="283" w:lineRule="auto" w:after="80"/>
        <w:ind w:firstLine="397"/>
        <w:jc w:val="both"/>
        <w:bidi/>
      </w:pPr>
      <w:r>
        <w:t>قوته في الحوار مع الكون، وخطره في ربط البيان بنظرية تجريبية متغيرة.</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التحليل اللساني الحديث</w:t>
      </w:r>
    </w:p>
    <w:p>
      <w:pPr>
        <w:spacing w:line="283" w:lineRule="auto" w:after="80"/>
        <w:ind w:firstLine="397"/>
        <w:jc w:val="both"/>
        <w:bidi/>
      </w:pPr>
      <w:r>
        <w:t>قوته في البنية والخطاب والدلالة، ويحتاج إلى ترجمة مفاهيمه إلى أسئلة تخدم النص بدل حاكمية النظرية عليه.</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pPr>
        <w:pStyle w:val="Heading2"/>
        <w:spacing w:line="283" w:lineRule="auto" w:after="120"/>
        <w:jc w:val="right"/>
        <w:keepNext/>
        <w:bidi/>
      </w:pPr>
      <w:r>
        <w:t>التحليل الحاسوبي</w:t>
      </w:r>
    </w:p>
    <w:p>
      <w:pPr>
        <w:spacing w:line="283" w:lineRule="auto" w:after="80"/>
        <w:ind w:firstLine="397"/>
        <w:jc w:val="both"/>
        <w:bidi/>
      </w:pPr>
      <w:r>
        <w:t>قوته في الحصر والشبكات والأنماط، وخطره في تحويل التشابه الإحصائي إلى معنى.</w:t>
      </w:r>
    </w:p>
    <w:p>
      <w:pPr>
        <w:spacing w:line="283" w:lineRule="auto" w:after="80"/>
        <w:ind w:firstLine="397"/>
        <w:jc w:val="both"/>
        <w:bidi/>
      </w:pPr>
      <w:r>
        <w:t>يستوعب منهج البيان ما تثبته هذه المدرسة من أدوات، لكنه يرد الأداة إلى مرتبتها ويختبرها بالقرآن والسياق والميزان. ولا تُرفض المدرسة بالجملة ولا تُمنح حاكميةً مطلقة.</w:t>
      </w:r>
    </w:p>
    <w:p>
      <w:pPr>
        <w:spacing w:line="283" w:lineRule="auto" w:after="80"/>
        <w:ind w:firstLine="397"/>
        <w:jc w:val="both"/>
        <w:bidi/>
      </w:pPr>
      <w:r>
        <w:t>تُسجل مساهمتها في حقول مستقلة من المصفوفة، ويُذكر الموضع الذي تبدأ فيه افتراضاتها الخاصة حتى يستطيع الباحث فصل المادة من النظرية.</w:t>
      </w:r>
    </w:p>
    <w:p>
      <w:r>
        <w:br w:type="page"/>
      </w:r>
    </w:p>
    <w:p>
      <w:pPr>
        <w:pStyle w:val="Heading1"/>
        <w:spacing w:line="283" w:lineRule="auto" w:after="120"/>
        <w:jc w:val="right"/>
        <w:keepNext/>
        <w:bidi/>
      </w:pPr>
      <w:r>
        <w:t>القسم التركيبي السادس: الخوارزمية النهائية لتحليل البيان</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تحديد السؤال</w:t>
            </w:r>
          </w:p>
        </w:tc>
        <w:tc>
          <w:tcPr>
            <w:tcW w:type="dxa" w:w="3952"/>
            <w:vAlign w:val="center"/>
          </w:tcPr>
          <w:p>
            <w:pPr>
              <w:spacing w:line="283" w:lineRule="auto" w:after="0"/>
              <w:jc w:val="right"/>
              <w:bidi/>
            </w:pPr>
            <w:r>
              <w:rPr>
                <w:sz w:val="19"/>
              </w:rPr>
              <w:t>ما الظاهرة أو الدعوى المراد بيانها؟</w:t>
            </w:r>
          </w:p>
        </w:tc>
      </w:tr>
      <w:tr>
        <w:tc>
          <w:tcPr>
            <w:tcW w:type="dxa" w:w="3952"/>
            <w:vAlign w:val="center"/>
          </w:tcPr>
          <w:p>
            <w:pPr>
              <w:spacing w:line="283" w:lineRule="auto" w:after="0"/>
              <w:jc w:val="right"/>
              <w:bidi/>
            </w:pPr>
            <w:r>
              <w:rPr>
                <w:sz w:val="19"/>
              </w:rPr>
              <w:t>تحديد الوحدة</w:t>
            </w:r>
          </w:p>
        </w:tc>
        <w:tc>
          <w:tcPr>
            <w:tcW w:type="dxa" w:w="3952"/>
            <w:vAlign w:val="center"/>
          </w:tcPr>
          <w:p>
            <w:pPr>
              <w:spacing w:line="283" w:lineRule="auto" w:after="0"/>
              <w:jc w:val="right"/>
              <w:bidi/>
            </w:pPr>
            <w:r>
              <w:rPr>
                <w:sz w:val="19"/>
              </w:rPr>
              <w:t>جذر أو لفظ أو تركيب أو آية أو مقطع أو سورة أو مفهوم.</w:t>
            </w:r>
          </w:p>
        </w:tc>
      </w:tr>
      <w:tr>
        <w:tc>
          <w:tcPr>
            <w:tcW w:type="dxa" w:w="3952"/>
            <w:vAlign w:val="center"/>
          </w:tcPr>
          <w:p>
            <w:pPr>
              <w:spacing w:line="283" w:lineRule="auto" w:after="0"/>
              <w:jc w:val="right"/>
              <w:bidi/>
            </w:pPr>
            <w:r>
              <w:rPr>
                <w:sz w:val="19"/>
              </w:rPr>
              <w:t>تثبيت النص</w:t>
            </w:r>
          </w:p>
        </w:tc>
        <w:tc>
          <w:tcPr>
            <w:tcW w:type="dxa" w:w="3952"/>
            <w:vAlign w:val="center"/>
          </w:tcPr>
          <w:p>
            <w:pPr>
              <w:spacing w:line="283" w:lineRule="auto" w:after="0"/>
              <w:jc w:val="right"/>
              <w:bidi/>
            </w:pPr>
            <w:r>
              <w:rPr>
                <w:sz w:val="19"/>
              </w:rPr>
              <w:t>الرسم والقراءات المؤثرة والحدود النصية.</w:t>
            </w:r>
          </w:p>
        </w:tc>
      </w:tr>
      <w:tr>
        <w:tc>
          <w:tcPr>
            <w:tcW w:type="dxa" w:w="3952"/>
            <w:vAlign w:val="center"/>
          </w:tcPr>
          <w:p>
            <w:pPr>
              <w:spacing w:line="283" w:lineRule="auto" w:after="0"/>
              <w:jc w:val="right"/>
              <w:bidi/>
            </w:pPr>
            <w:r>
              <w:rPr>
                <w:sz w:val="19"/>
              </w:rPr>
              <w:t>جمع المواضع</w:t>
            </w:r>
          </w:p>
        </w:tc>
        <w:tc>
          <w:tcPr>
            <w:tcW w:type="dxa" w:w="3952"/>
            <w:vAlign w:val="center"/>
          </w:tcPr>
          <w:p>
            <w:pPr>
              <w:spacing w:line="283" w:lineRule="auto" w:after="0"/>
              <w:jc w:val="right"/>
              <w:bidi/>
            </w:pPr>
            <w:r>
              <w:rPr>
                <w:sz w:val="19"/>
              </w:rPr>
              <w:t>النظائر والتصريفات والمقابلات ذات الصلة.</w:t>
            </w:r>
          </w:p>
        </w:tc>
      </w:tr>
      <w:tr>
        <w:tc>
          <w:tcPr>
            <w:tcW w:type="dxa" w:w="3952"/>
            <w:vAlign w:val="center"/>
          </w:tcPr>
          <w:p>
            <w:pPr>
              <w:spacing w:line="283" w:lineRule="auto" w:after="0"/>
              <w:jc w:val="right"/>
              <w:bidi/>
            </w:pPr>
            <w:r>
              <w:rPr>
                <w:sz w:val="19"/>
              </w:rPr>
              <w:t>تحليل الصيغة</w:t>
            </w:r>
          </w:p>
        </w:tc>
        <w:tc>
          <w:tcPr>
            <w:tcW w:type="dxa" w:w="3952"/>
            <w:vAlign w:val="center"/>
          </w:tcPr>
          <w:p>
            <w:pPr>
              <w:spacing w:line="283" w:lineRule="auto" w:after="0"/>
              <w:jc w:val="right"/>
              <w:bidi/>
            </w:pPr>
            <w:r>
              <w:rPr>
                <w:sz w:val="19"/>
              </w:rPr>
              <w:t>البنية الصرفية ووظيفتها.</w:t>
            </w:r>
          </w:p>
        </w:tc>
      </w:tr>
      <w:tr>
        <w:tc>
          <w:tcPr>
            <w:tcW w:type="dxa" w:w="3952"/>
            <w:vAlign w:val="center"/>
          </w:tcPr>
          <w:p>
            <w:pPr>
              <w:spacing w:line="283" w:lineRule="auto" w:after="0"/>
              <w:jc w:val="right"/>
              <w:bidi/>
            </w:pPr>
            <w:r>
              <w:rPr>
                <w:sz w:val="19"/>
              </w:rPr>
              <w:t>تحليل التركيب</w:t>
            </w:r>
          </w:p>
        </w:tc>
        <w:tc>
          <w:tcPr>
            <w:tcW w:type="dxa" w:w="3952"/>
            <w:vAlign w:val="center"/>
          </w:tcPr>
          <w:p>
            <w:pPr>
              <w:spacing w:line="283" w:lineRule="auto" w:after="0"/>
              <w:jc w:val="right"/>
              <w:bidi/>
            </w:pPr>
            <w:r>
              <w:rPr>
                <w:sz w:val="19"/>
              </w:rPr>
              <w:t>النحو والحصر والربط والتقديم والضمائر.</w:t>
            </w:r>
          </w:p>
        </w:tc>
      </w:tr>
      <w:tr>
        <w:tc>
          <w:tcPr>
            <w:tcW w:type="dxa" w:w="3952"/>
            <w:vAlign w:val="center"/>
          </w:tcPr>
          <w:p>
            <w:pPr>
              <w:spacing w:line="283" w:lineRule="auto" w:after="0"/>
              <w:jc w:val="right"/>
              <w:bidi/>
            </w:pPr>
            <w:r>
              <w:rPr>
                <w:sz w:val="19"/>
              </w:rPr>
              <w:t>تحليل السياق</w:t>
            </w:r>
          </w:p>
        </w:tc>
        <w:tc>
          <w:tcPr>
            <w:tcW w:type="dxa" w:w="3952"/>
            <w:vAlign w:val="center"/>
          </w:tcPr>
          <w:p>
            <w:pPr>
              <w:spacing w:line="283" w:lineRule="auto" w:after="0"/>
              <w:jc w:val="right"/>
              <w:bidi/>
            </w:pPr>
            <w:r>
              <w:rPr>
                <w:sz w:val="19"/>
              </w:rPr>
              <w:t>المقطع والغرض والمخاطب.</w:t>
            </w:r>
          </w:p>
        </w:tc>
      </w:tr>
      <w:tr>
        <w:tc>
          <w:tcPr>
            <w:tcW w:type="dxa" w:w="3952"/>
            <w:vAlign w:val="center"/>
          </w:tcPr>
          <w:p>
            <w:pPr>
              <w:spacing w:line="283" w:lineRule="auto" w:after="0"/>
              <w:jc w:val="right"/>
              <w:bidi/>
            </w:pPr>
            <w:r>
              <w:rPr>
                <w:sz w:val="19"/>
              </w:rPr>
              <w:t>تحليل السورة</w:t>
            </w:r>
          </w:p>
        </w:tc>
        <w:tc>
          <w:tcPr>
            <w:tcW w:type="dxa" w:w="3952"/>
            <w:vAlign w:val="center"/>
          </w:tcPr>
          <w:p>
            <w:pPr>
              <w:spacing w:line="283" w:lineRule="auto" w:after="0"/>
              <w:jc w:val="right"/>
              <w:bidi/>
            </w:pPr>
            <w:r>
              <w:rPr>
                <w:sz w:val="19"/>
              </w:rPr>
              <w:t>موضع الآية من بنية السورة.</w:t>
            </w:r>
          </w:p>
        </w:tc>
      </w:tr>
      <w:tr>
        <w:tc>
          <w:tcPr>
            <w:tcW w:type="dxa" w:w="3952"/>
            <w:vAlign w:val="center"/>
          </w:tcPr>
          <w:p>
            <w:pPr>
              <w:spacing w:line="283" w:lineRule="auto" w:after="0"/>
              <w:jc w:val="right"/>
              <w:bidi/>
            </w:pPr>
            <w:r>
              <w:rPr>
                <w:sz w:val="19"/>
              </w:rPr>
              <w:t>تحديد نوع البيان</w:t>
            </w:r>
          </w:p>
        </w:tc>
        <w:tc>
          <w:tcPr>
            <w:tcW w:type="dxa" w:w="3952"/>
            <w:vAlign w:val="center"/>
          </w:tcPr>
          <w:p>
            <w:pPr>
              <w:spacing w:line="283" w:lineRule="auto" w:after="0"/>
              <w:jc w:val="right"/>
              <w:bidi/>
            </w:pPr>
            <w:r>
              <w:rPr>
                <w:sz w:val="19"/>
              </w:rPr>
              <w:t>تسمية أو تعريف أو تقييد أو تصريف أو تمثيل أو غيره.</w:t>
            </w:r>
          </w:p>
        </w:tc>
      </w:tr>
      <w:tr>
        <w:tc>
          <w:tcPr>
            <w:tcW w:type="dxa" w:w="3952"/>
            <w:vAlign w:val="center"/>
          </w:tcPr>
          <w:p>
            <w:pPr>
              <w:spacing w:line="283" w:lineRule="auto" w:after="0"/>
              <w:jc w:val="right"/>
              <w:bidi/>
            </w:pPr>
            <w:r>
              <w:rPr>
                <w:sz w:val="19"/>
              </w:rPr>
              <w:t>بناء التقابلات</w:t>
            </w:r>
          </w:p>
        </w:tc>
        <w:tc>
          <w:tcPr>
            <w:tcW w:type="dxa" w:w="3952"/>
            <w:vAlign w:val="center"/>
          </w:tcPr>
          <w:p>
            <w:pPr>
              <w:spacing w:line="283" w:lineRule="auto" w:after="0"/>
              <w:jc w:val="right"/>
              <w:bidi/>
            </w:pPr>
            <w:r>
              <w:rPr>
                <w:sz w:val="19"/>
              </w:rPr>
              <w:t>ما يثبت المفهوم وما ينفيه ويحده.</w:t>
            </w:r>
          </w:p>
        </w:tc>
      </w:tr>
      <w:tr>
        <w:tc>
          <w:tcPr>
            <w:tcW w:type="dxa" w:w="3952"/>
            <w:vAlign w:val="center"/>
          </w:tcPr>
          <w:p>
            <w:pPr>
              <w:spacing w:line="283" w:lineRule="auto" w:after="0"/>
              <w:jc w:val="right"/>
              <w:bidi/>
            </w:pPr>
            <w:r>
              <w:rPr>
                <w:sz w:val="19"/>
              </w:rPr>
              <w:t>جمع المحكمات</w:t>
            </w:r>
          </w:p>
        </w:tc>
        <w:tc>
          <w:tcPr>
            <w:tcW w:type="dxa" w:w="3952"/>
            <w:vAlign w:val="center"/>
          </w:tcPr>
          <w:p>
            <w:pPr>
              <w:spacing w:line="283" w:lineRule="auto" w:after="0"/>
              <w:jc w:val="right"/>
              <w:bidi/>
            </w:pPr>
            <w:r>
              <w:rPr>
                <w:sz w:val="19"/>
              </w:rPr>
              <w:t>الآيات الحاكمة والوازرة والخادمة.</w:t>
            </w:r>
          </w:p>
        </w:tc>
      </w:tr>
      <w:tr>
        <w:tc>
          <w:tcPr>
            <w:tcW w:type="dxa" w:w="3952"/>
            <w:vAlign w:val="center"/>
          </w:tcPr>
          <w:p>
            <w:pPr>
              <w:spacing w:line="283" w:lineRule="auto" w:after="0"/>
              <w:jc w:val="right"/>
              <w:bidi/>
            </w:pPr>
            <w:r>
              <w:rPr>
                <w:sz w:val="19"/>
              </w:rPr>
              <w:t>بناء الشبكة</w:t>
            </w:r>
          </w:p>
        </w:tc>
        <w:tc>
          <w:tcPr>
            <w:tcW w:type="dxa" w:w="3952"/>
            <w:vAlign w:val="center"/>
          </w:tcPr>
          <w:p>
            <w:pPr>
              <w:spacing w:line="283" w:lineRule="auto" w:after="0"/>
              <w:jc w:val="right"/>
              <w:bidi/>
            </w:pPr>
            <w:r>
              <w:rPr>
                <w:sz w:val="19"/>
              </w:rPr>
              <w:t>العلاقات المفهومية والسننية والمآلية.</w:t>
            </w:r>
          </w:p>
        </w:tc>
      </w:tr>
      <w:tr>
        <w:tc>
          <w:tcPr>
            <w:tcW w:type="dxa" w:w="3952"/>
            <w:vAlign w:val="center"/>
          </w:tcPr>
          <w:p>
            <w:pPr>
              <w:spacing w:line="283" w:lineRule="auto" w:after="0"/>
              <w:jc w:val="right"/>
              <w:bidi/>
            </w:pPr>
            <w:r>
              <w:rPr>
                <w:sz w:val="19"/>
              </w:rPr>
              <w:t>صياغة الفرضيات</w:t>
            </w:r>
          </w:p>
        </w:tc>
        <w:tc>
          <w:tcPr>
            <w:tcW w:type="dxa" w:w="3952"/>
            <w:vAlign w:val="center"/>
          </w:tcPr>
          <w:p>
            <w:pPr>
              <w:spacing w:line="283" w:lineRule="auto" w:after="0"/>
              <w:jc w:val="right"/>
              <w:bidi/>
            </w:pPr>
            <w:r>
              <w:rPr>
                <w:sz w:val="19"/>
              </w:rPr>
              <w:t>تفسير رئيس وبديل واحد على الأقل.</w:t>
            </w:r>
          </w:p>
        </w:tc>
      </w:tr>
      <w:tr>
        <w:tc>
          <w:tcPr>
            <w:tcW w:type="dxa" w:w="3952"/>
            <w:vAlign w:val="center"/>
          </w:tcPr>
          <w:p>
            <w:pPr>
              <w:spacing w:line="283" w:lineRule="auto" w:after="0"/>
              <w:jc w:val="right"/>
              <w:bidi/>
            </w:pPr>
            <w:r>
              <w:rPr>
                <w:sz w:val="19"/>
              </w:rPr>
              <w:t>تطبيق الميزان</w:t>
            </w:r>
          </w:p>
        </w:tc>
        <w:tc>
          <w:tcPr>
            <w:tcW w:type="dxa" w:w="3952"/>
            <w:vAlign w:val="center"/>
          </w:tcPr>
          <w:p>
            <w:pPr>
              <w:spacing w:line="283" w:lineRule="auto" w:after="0"/>
              <w:jc w:val="right"/>
              <w:bidi/>
            </w:pPr>
            <w:r>
              <w:rPr>
                <w:sz w:val="19"/>
              </w:rPr>
              <w:t>اختبار الدليل والاتساق والحدود.</w:t>
            </w:r>
          </w:p>
        </w:tc>
      </w:tr>
      <w:tr>
        <w:tc>
          <w:tcPr>
            <w:tcW w:type="dxa" w:w="3952"/>
            <w:vAlign w:val="center"/>
          </w:tcPr>
          <w:p>
            <w:pPr>
              <w:spacing w:line="283" w:lineRule="auto" w:after="0"/>
              <w:jc w:val="right"/>
              <w:bidi/>
            </w:pPr>
            <w:r>
              <w:rPr>
                <w:sz w:val="19"/>
              </w:rPr>
              <w:t>استخراج المقصد</w:t>
            </w:r>
          </w:p>
        </w:tc>
        <w:tc>
          <w:tcPr>
            <w:tcW w:type="dxa" w:w="3952"/>
            <w:vAlign w:val="center"/>
          </w:tcPr>
          <w:p>
            <w:pPr>
              <w:spacing w:line="283" w:lineRule="auto" w:after="0"/>
              <w:jc w:val="right"/>
              <w:bidi/>
            </w:pPr>
            <w:r>
              <w:rPr>
                <w:sz w:val="19"/>
              </w:rPr>
              <w:t>بعد ثبوت الدلالة.</w:t>
            </w:r>
          </w:p>
        </w:tc>
      </w:tr>
      <w:tr>
        <w:tc>
          <w:tcPr>
            <w:tcW w:type="dxa" w:w="3952"/>
            <w:vAlign w:val="center"/>
          </w:tcPr>
          <w:p>
            <w:pPr>
              <w:spacing w:line="283" w:lineRule="auto" w:after="0"/>
              <w:jc w:val="right"/>
              <w:bidi/>
            </w:pPr>
            <w:r>
              <w:rPr>
                <w:sz w:val="19"/>
              </w:rPr>
              <w:t>اختبار المآل</w:t>
            </w:r>
          </w:p>
        </w:tc>
        <w:tc>
          <w:tcPr>
            <w:tcW w:type="dxa" w:w="3952"/>
            <w:vAlign w:val="center"/>
          </w:tcPr>
          <w:p>
            <w:pPr>
              <w:spacing w:line="283" w:lineRule="auto" w:after="0"/>
              <w:jc w:val="right"/>
              <w:bidi/>
            </w:pPr>
            <w:r>
              <w:rPr>
                <w:sz w:val="19"/>
              </w:rPr>
              <w:t>في التطبيق لا في تغيير النص.</w:t>
            </w:r>
          </w:p>
        </w:tc>
      </w:tr>
      <w:tr>
        <w:tc>
          <w:tcPr>
            <w:tcW w:type="dxa" w:w="3952"/>
            <w:vAlign w:val="center"/>
          </w:tcPr>
          <w:p>
            <w:pPr>
              <w:spacing w:line="283" w:lineRule="auto" w:after="0"/>
              <w:jc w:val="right"/>
              <w:bidi/>
            </w:pPr>
            <w:r>
              <w:rPr>
                <w:sz w:val="19"/>
              </w:rPr>
              <w:t>صياغة النتيجة</w:t>
            </w:r>
          </w:p>
        </w:tc>
        <w:tc>
          <w:tcPr>
            <w:tcW w:type="dxa" w:w="3952"/>
            <w:vAlign w:val="center"/>
          </w:tcPr>
          <w:p>
            <w:pPr>
              <w:spacing w:line="283" w:lineRule="auto" w:after="0"/>
              <w:jc w:val="right"/>
              <w:bidi/>
            </w:pPr>
            <w:r>
              <w:rPr>
                <w:sz w:val="19"/>
              </w:rPr>
              <w:t>محكم أو راجح أو محتمل أو متوقف.</w:t>
            </w:r>
          </w:p>
        </w:tc>
      </w:tr>
      <w:tr>
        <w:tc>
          <w:tcPr>
            <w:tcW w:type="dxa" w:w="3952"/>
            <w:vAlign w:val="center"/>
          </w:tcPr>
          <w:p>
            <w:pPr>
              <w:spacing w:line="283" w:lineRule="auto" w:after="0"/>
              <w:jc w:val="right"/>
              <w:bidi/>
            </w:pPr>
            <w:r>
              <w:rPr>
                <w:sz w:val="19"/>
              </w:rPr>
              <w:t>تسجيل ما لا يثبت</w:t>
            </w:r>
          </w:p>
        </w:tc>
        <w:tc>
          <w:tcPr>
            <w:tcW w:type="dxa" w:w="3952"/>
            <w:vAlign w:val="center"/>
          </w:tcPr>
          <w:p>
            <w:pPr>
              <w:spacing w:line="283" w:lineRule="auto" w:after="0"/>
              <w:jc w:val="right"/>
              <w:bidi/>
            </w:pPr>
            <w:r>
              <w:rPr>
                <w:sz w:val="19"/>
              </w:rPr>
              <w:t>حدود الحكم والثغرات.</w:t>
            </w:r>
          </w:p>
        </w:tc>
      </w:tr>
      <w:tr>
        <w:tc>
          <w:tcPr>
            <w:tcW w:type="dxa" w:w="3952"/>
            <w:vAlign w:val="center"/>
          </w:tcPr>
          <w:p>
            <w:pPr>
              <w:spacing w:line="283" w:lineRule="auto" w:after="0"/>
              <w:jc w:val="right"/>
              <w:bidi/>
            </w:pPr>
            <w:r>
              <w:rPr>
                <w:sz w:val="19"/>
              </w:rPr>
              <w:t>مراجعة مستقلة</w:t>
            </w:r>
          </w:p>
        </w:tc>
        <w:tc>
          <w:tcPr>
            <w:tcW w:type="dxa" w:w="3952"/>
            <w:vAlign w:val="center"/>
          </w:tcPr>
          <w:p>
            <w:pPr>
              <w:spacing w:line="283" w:lineRule="auto" w:after="0"/>
              <w:jc w:val="right"/>
              <w:bidi/>
            </w:pPr>
            <w:r>
              <w:rPr>
                <w:sz w:val="19"/>
              </w:rPr>
              <w:t>إعادة تشغيل التحليل.</w:t>
            </w:r>
          </w:p>
        </w:tc>
      </w:tr>
      <w:tr>
        <w:tc>
          <w:tcPr>
            <w:tcW w:type="dxa" w:w="3952"/>
            <w:vAlign w:val="center"/>
          </w:tcPr>
          <w:p>
            <w:pPr>
              <w:spacing w:line="283" w:lineRule="auto" w:after="0"/>
              <w:jc w:val="right"/>
              <w:bidi/>
            </w:pPr>
            <w:r>
              <w:rPr>
                <w:sz w:val="19"/>
              </w:rPr>
              <w:t>اعتماد الإصدار</w:t>
            </w:r>
          </w:p>
        </w:tc>
        <w:tc>
          <w:tcPr>
            <w:tcW w:type="dxa" w:w="3952"/>
            <w:vAlign w:val="center"/>
          </w:tcPr>
          <w:p>
            <w:pPr>
              <w:spacing w:line="283" w:lineRule="auto" w:after="0"/>
              <w:jc w:val="right"/>
              <w:bidi/>
            </w:pPr>
            <w:r>
              <w:rPr>
                <w:sz w:val="19"/>
              </w:rPr>
              <w:t>حفظ الأدلة والاعتراضات والتاريخ.</w:t>
            </w:r>
          </w:p>
        </w:tc>
      </w:tr>
    </w:tbl>
    <w:p/>
    <w:p>
      <w:pPr>
        <w:spacing w:line="283" w:lineRule="auto" w:after="80"/>
        <w:ind w:firstLine="397"/>
        <w:jc w:val="both"/>
        <w:bidi/>
      </w:pPr>
      <w:r>
        <w:t>المرحلة 1: تحديد السؤال. ما الظاهرة أو الدعوى المراد بيانها؟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2: تحديد الوحدة. جذر أو لفظ أو تركيب أو آية أو مقطع أو سورة أو مفهوم.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3: تثبيت النص. الرسم والقراءات المؤثرة والحدود النصية.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4: جمع المواضع. النظائر والتصريفات والمقابلات ذات الصلة.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5: تحليل الصيغة. البنية الصرفية ووظيفتها.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6: تحليل التركيب. النحو والحصر والربط والتقديم والضمائر.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7: تحليل السياق. المقطع والغرض والمخاطب.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8: تحليل السورة. موضع الآية من بنية السورة.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9: تحديد نوع البيان. تسمية أو تعريف أو تقييد أو تصريف أو تمثيل أو غيره.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10: بناء التقابلات. ما يثبت المفهوم وما ينفيه ويحده.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11: جمع المحكمات. الآيات الحاكمة والوازرة والخادمة.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12: بناء الشبكة. العلاقات المفهومية والسننية والمآلية.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13: صياغة الفرضيات. تفسير رئيس وبديل واحد على الأقل.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14: تطبيق الميزان. اختبار الدليل والاتساق والحدود.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15: استخراج المقصد. بعد ثبوت الدلالة.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16: اختبار المآل. في التطبيق لا في تغيير النص.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17: صياغة النتيجة. محكم أو راجح أو محتمل أو متوقف.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18: تسجيل ما لا يثبت. حدود الحكم والثغرات.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19: مراجعة مستقلة. إعادة تشغيل التحليل. ولا يُنتقل منها إذا كان النقص يغير أصل المعنى أو حدود الشبكة. ويُسمح بالانتقال المشروط إذا كان النقص ثانوياً مع تسجيل أثره في درجة النتيجة.</w:t>
      </w:r>
    </w:p>
    <w:p>
      <w:pPr>
        <w:spacing w:line="283" w:lineRule="auto" w:after="80"/>
        <w:ind w:firstLine="397"/>
        <w:jc w:val="both"/>
        <w:bidi/>
      </w:pPr>
      <w:r>
        <w:t>المرحلة 20: اعتماد الإصدار. حفظ الأدلة والاعتراضات والتاريخ. ولا يُنتقل منها إذا كان النقص يغير أصل المعنى أو حدود الشبكة. ويُسمح بالانتقال المشروط إذا كان النقص ثانوياً مع تسجيل أثره في درجة النتيجة.</w:t>
      </w:r>
    </w:p>
    <w:p>
      <w:r>
        <w:br w:type="page"/>
      </w:r>
    </w:p>
    <w:p>
      <w:pPr>
        <w:pStyle w:val="Heading1"/>
        <w:spacing w:line="283" w:lineRule="auto" w:after="120"/>
        <w:jc w:val="right"/>
        <w:keepNext/>
        <w:bidi/>
      </w:pPr>
      <w:r>
        <w:t>القسم التركيبي السابع: المصفوفة الجامعة للبيان القرآني</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المحتوى</w:t>
            </w:r>
          </w:p>
        </w:tc>
        <w:tc>
          <w:tcPr>
            <w:tcW w:type="dxa" w:w="2635"/>
            <w:vAlign w:val="center"/>
          </w:tcPr>
          <w:p>
            <w:pPr>
              <w:spacing w:line="283" w:lineRule="auto" w:after="0"/>
              <w:jc w:val="center"/>
              <w:bidi/>
            </w:pPr>
            <w:r>
              <w:rPr>
                <w:b/>
                <w:sz w:val="18"/>
              </w:rPr>
              <w:t>السؤال</w:t>
            </w:r>
          </w:p>
        </w:tc>
      </w:tr>
      <w:tr>
        <w:tc>
          <w:tcPr>
            <w:tcW w:type="dxa" w:w="2635"/>
            <w:vAlign w:val="center"/>
          </w:tcPr>
          <w:p>
            <w:pPr>
              <w:spacing w:line="283" w:lineRule="auto" w:after="0"/>
              <w:jc w:val="right"/>
              <w:bidi/>
            </w:pPr>
            <w:r>
              <w:rPr>
                <w:sz w:val="18"/>
              </w:rPr>
              <w:t>النص</w:t>
            </w:r>
          </w:p>
        </w:tc>
        <w:tc>
          <w:tcPr>
            <w:tcW w:type="dxa" w:w="2635"/>
            <w:vAlign w:val="center"/>
          </w:tcPr>
          <w:p>
            <w:pPr>
              <w:spacing w:line="283" w:lineRule="auto" w:after="0"/>
              <w:jc w:val="right"/>
              <w:bidi/>
            </w:pPr>
            <w:r>
              <w:rPr>
                <w:sz w:val="18"/>
              </w:rPr>
              <w:t>اللفظ والصيغة والرسم والقراءة</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التركيب</w:t>
            </w:r>
          </w:p>
        </w:tc>
        <w:tc>
          <w:tcPr>
            <w:tcW w:type="dxa" w:w="2635"/>
            <w:vAlign w:val="center"/>
          </w:tcPr>
          <w:p>
            <w:pPr>
              <w:spacing w:line="283" w:lineRule="auto" w:after="0"/>
              <w:jc w:val="right"/>
              <w:bidi/>
            </w:pPr>
            <w:r>
              <w:rPr>
                <w:sz w:val="18"/>
              </w:rPr>
              <w:t>العلاقات النحوية والحصر والربط</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المقطع والغرض والمخاطب</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السورة</w:t>
            </w:r>
          </w:p>
        </w:tc>
        <w:tc>
          <w:tcPr>
            <w:tcW w:type="dxa" w:w="2635"/>
            <w:vAlign w:val="center"/>
          </w:tcPr>
          <w:p>
            <w:pPr>
              <w:spacing w:line="283" w:lineRule="auto" w:after="0"/>
              <w:jc w:val="right"/>
              <w:bidi/>
            </w:pPr>
            <w:r>
              <w:rPr>
                <w:sz w:val="18"/>
              </w:rPr>
              <w:t>الوحدة والموضع والتدرج</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التصريف</w:t>
            </w:r>
          </w:p>
        </w:tc>
        <w:tc>
          <w:tcPr>
            <w:tcW w:type="dxa" w:w="2635"/>
            <w:vAlign w:val="center"/>
          </w:tcPr>
          <w:p>
            <w:pPr>
              <w:spacing w:line="283" w:lineRule="auto" w:after="0"/>
              <w:jc w:val="right"/>
              <w:bidi/>
            </w:pPr>
            <w:r>
              <w:rPr>
                <w:sz w:val="18"/>
              </w:rPr>
              <w:t>المواضع والزيادات والاختلافات</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التقابل</w:t>
            </w:r>
          </w:p>
        </w:tc>
        <w:tc>
          <w:tcPr>
            <w:tcW w:type="dxa" w:w="2635"/>
            <w:vAlign w:val="center"/>
          </w:tcPr>
          <w:p>
            <w:pPr>
              <w:spacing w:line="283" w:lineRule="auto" w:after="0"/>
              <w:jc w:val="right"/>
              <w:bidi/>
            </w:pPr>
            <w:r>
              <w:rPr>
                <w:sz w:val="18"/>
              </w:rPr>
              <w:t>النفي والإثبات والمقارنة</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التمثيل</w:t>
            </w:r>
          </w:p>
        </w:tc>
        <w:tc>
          <w:tcPr>
            <w:tcW w:type="dxa" w:w="2635"/>
            <w:vAlign w:val="center"/>
          </w:tcPr>
          <w:p>
            <w:pPr>
              <w:spacing w:line="283" w:lineRule="auto" w:after="0"/>
              <w:jc w:val="right"/>
              <w:bidi/>
            </w:pPr>
            <w:r>
              <w:rPr>
                <w:sz w:val="18"/>
              </w:rPr>
              <w:t>المثل والصورة وجهة التشبيه</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القصص</w:t>
            </w:r>
          </w:p>
        </w:tc>
        <w:tc>
          <w:tcPr>
            <w:tcW w:type="dxa" w:w="2635"/>
            <w:vAlign w:val="center"/>
          </w:tcPr>
          <w:p>
            <w:pPr>
              <w:spacing w:line="283" w:lineRule="auto" w:after="0"/>
              <w:jc w:val="right"/>
              <w:bidi/>
            </w:pPr>
            <w:r>
              <w:rPr>
                <w:sz w:val="18"/>
              </w:rPr>
              <w:t>المشهد والحوار والعاقبة</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الأمر والنهي والشرط والجزاء</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المحكم</w:t>
            </w:r>
          </w:p>
        </w:tc>
        <w:tc>
          <w:tcPr>
            <w:tcW w:type="dxa" w:w="2635"/>
            <w:vAlign w:val="center"/>
          </w:tcPr>
          <w:p>
            <w:pPr>
              <w:spacing w:line="283" w:lineRule="auto" w:after="0"/>
              <w:jc w:val="right"/>
              <w:bidi/>
            </w:pPr>
            <w:r>
              <w:rPr>
                <w:sz w:val="18"/>
              </w:rPr>
              <w:t>المرجع الحاكم</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المتشابه</w:t>
            </w:r>
          </w:p>
        </w:tc>
        <w:tc>
          <w:tcPr>
            <w:tcW w:type="dxa" w:w="2635"/>
            <w:vAlign w:val="center"/>
          </w:tcPr>
          <w:p>
            <w:pPr>
              <w:spacing w:line="283" w:lineRule="auto" w:after="0"/>
              <w:jc w:val="right"/>
              <w:bidi/>
            </w:pPr>
            <w:r>
              <w:rPr>
                <w:sz w:val="18"/>
              </w:rPr>
              <w:t>الاحتمال المراد رده</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العقدة والحدود</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الشبكة</w:t>
            </w:r>
          </w:p>
        </w:tc>
        <w:tc>
          <w:tcPr>
            <w:tcW w:type="dxa" w:w="2635"/>
            <w:vAlign w:val="center"/>
          </w:tcPr>
          <w:p>
            <w:pPr>
              <w:spacing w:line="283" w:lineRule="auto" w:after="0"/>
              <w:jc w:val="right"/>
              <w:bidi/>
            </w:pPr>
            <w:r>
              <w:rPr>
                <w:sz w:val="18"/>
              </w:rPr>
              <w:t>العلاقات والوظائف</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الميزان</w:t>
            </w:r>
          </w:p>
        </w:tc>
        <w:tc>
          <w:tcPr>
            <w:tcW w:type="dxa" w:w="2635"/>
            <w:vAlign w:val="center"/>
          </w:tcPr>
          <w:p>
            <w:pPr>
              <w:spacing w:line="283" w:lineRule="auto" w:after="0"/>
              <w:jc w:val="right"/>
              <w:bidi/>
            </w:pPr>
            <w:r>
              <w:rPr>
                <w:sz w:val="18"/>
              </w:rPr>
              <w:t>درجة الدليل ومنع الطغيان</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المقصد</w:t>
            </w:r>
          </w:p>
        </w:tc>
        <w:tc>
          <w:tcPr>
            <w:tcW w:type="dxa" w:w="2635"/>
            <w:vAlign w:val="center"/>
          </w:tcPr>
          <w:p>
            <w:pPr>
              <w:spacing w:line="283" w:lineRule="auto" w:after="0"/>
              <w:jc w:val="right"/>
              <w:bidi/>
            </w:pPr>
            <w:r>
              <w:rPr>
                <w:sz w:val="18"/>
              </w:rPr>
              <w:t>الغاية المستخرجة</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السنة</w:t>
            </w:r>
          </w:p>
        </w:tc>
        <w:tc>
          <w:tcPr>
            <w:tcW w:type="dxa" w:w="2635"/>
            <w:vAlign w:val="center"/>
          </w:tcPr>
          <w:p>
            <w:pPr>
              <w:spacing w:line="283" w:lineRule="auto" w:after="0"/>
              <w:jc w:val="right"/>
              <w:bidi/>
            </w:pPr>
            <w:r>
              <w:rPr>
                <w:sz w:val="18"/>
              </w:rPr>
              <w:t>الانتظام المشروط</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المآل</w:t>
            </w:r>
          </w:p>
        </w:tc>
        <w:tc>
          <w:tcPr>
            <w:tcW w:type="dxa" w:w="2635"/>
            <w:vAlign w:val="center"/>
          </w:tcPr>
          <w:p>
            <w:pPr>
              <w:spacing w:line="283" w:lineRule="auto" w:after="0"/>
              <w:jc w:val="right"/>
              <w:bidi/>
            </w:pPr>
            <w:r>
              <w:rPr>
                <w:sz w:val="18"/>
              </w:rPr>
              <w:t>أثر الفهم والتطبيق</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درجة التفسير وحدوده</w:t>
            </w:r>
          </w:p>
        </w:tc>
        <w:tc>
          <w:tcPr>
            <w:tcW w:type="dxa" w:w="2635"/>
            <w:vAlign w:val="center"/>
          </w:tcPr>
          <w:p>
            <w:pPr>
              <w:spacing w:line="283" w:lineRule="auto" w:after="0"/>
              <w:jc w:val="right"/>
              <w:bidi/>
            </w:pPr>
            <w:r>
              <w:rPr>
                <w:sz w:val="18"/>
              </w:rPr>
              <w:t>ما الذي تضيفه هذه الطبقة إلى البيان وما حدها؟</w:t>
            </w:r>
          </w:p>
        </w:tc>
      </w:tr>
      <w:t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الاعتراض والإصدار</w:t>
            </w:r>
          </w:p>
        </w:tc>
        <w:tc>
          <w:tcPr>
            <w:tcW w:type="dxa" w:w="2635"/>
            <w:vAlign w:val="center"/>
          </w:tcPr>
          <w:p>
            <w:pPr>
              <w:spacing w:line="283" w:lineRule="auto" w:after="0"/>
              <w:jc w:val="right"/>
              <w:bidi/>
            </w:pPr>
            <w:r>
              <w:rPr>
                <w:sz w:val="18"/>
              </w:rPr>
              <w:t>ما الذي تضيفه هذه الطبقة إلى البيان وما حدها؟</w:t>
            </w:r>
          </w:p>
        </w:tc>
      </w:tr>
    </w:tbl>
    <w:p/>
    <w:p>
      <w:pPr>
        <w:spacing w:line="283" w:lineRule="auto" w:after="80"/>
        <w:ind w:firstLine="397"/>
        <w:jc w:val="both"/>
        <w:bidi/>
      </w:pPr>
      <w:r>
        <w:t>طبقة النص: تضم اللفظ والصيغة والرسم والقراءة.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التركيب: تضم العلاقات النحوية والحصر والربط.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السياق: تضم المقطع والغرض والمخاطب.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السورة: تضم الوحدة والموضع والتدرج.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التصريف: تضم المواضع والزيادات والاختلافات.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التقابل: تضم النفي والإثبات والمقارنة.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التمثيل: تضم المثل والصورة وجهة التشبيه.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القصص: تضم المشهد والحوار والعاقبة.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الحكم: تضم الأمر والنهي والشرط والجزاء.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المحكم: تضم المرجع الحاكم.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المتشابه: تضم الاحتمال المراد رده.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المفهوم: تضم العقدة والحدود.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الشبكة: تضم العلاقات والوظائف.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الميزان: تضم درجة الدليل ومنع الطغيان.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المقصد: تضم الغاية المستخرجة.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السنة: تضم الانتظام المشروط.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المآل: تضم أثر الفهم والتطبيق.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النتيجة: تضم درجة التفسير وحدوده. وتبقى مستقلةً في الملاحظة قبل دمجها في الحكم، حتى يستطيع المراجع معرفة أي طبقة أنتجت النتيجة وأيها بقيت احتماليةً أو غير مكتملة.</w:t>
      </w:r>
    </w:p>
    <w:p>
      <w:pPr>
        <w:spacing w:line="283" w:lineRule="auto" w:after="80"/>
        <w:ind w:firstLine="397"/>
        <w:jc w:val="both"/>
        <w:bidi/>
      </w:pPr>
      <w:r>
        <w:t>طبقة المراجعة: تضم الاعتراض والإصدار. وتبقى مستقلةً في الملاحظة قبل دمجها في الحكم، حتى يستطيع المراجع معرفة أي طبقة أنتجت النتيجة وأيها بقيت احتماليةً أو غير مكتملة.</w:t>
      </w:r>
    </w:p>
    <w:p>
      <w:r>
        <w:br w:type="page"/>
      </w:r>
    </w:p>
    <w:p>
      <w:pPr>
        <w:pStyle w:val="Heading1"/>
        <w:spacing w:line="283" w:lineRule="auto" w:after="120"/>
        <w:jc w:val="right"/>
        <w:keepNext/>
        <w:bidi/>
      </w:pPr>
      <w:r>
        <w:t>القسم التركيبي الثامن: ميثاق الباحث في البيان القرآني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أبدأ من القرآن ولا أبدأ من نظرية أريد إثباتها.</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أميز بيان القرآن من شرحي أنا.</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أجمع المواضع قبل بناء المفهوم.</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أحفظ خصوصية السياق مع جمع الشبكة.</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لا أجعل الجذر بديلاً عن الصيغة والتركيب.</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لا أجعل البلاغة بديلاً عن الدلالة.</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لا أفترض وحدة السورة قبل اختبارها.</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لا أعد التصريف تكراراً بلا وظيفة.</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لا أملأ الحذف بغير قرينة.</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أحرفن المثل ولا أطلق رمزيته.</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أرد المتشابه إلى المحكم ولا ألغيه.</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أعلن الآية الحاكمة وسبب حاكميتها.</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أذكر الآيات النافية لقراءتي مثل المؤيدة.</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أفرق بين المفهوم القرآني والاصطلاح اللاحق.</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أجعل الميزان حاكماً على التوسع والاختزال.</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لا أقدم المقصد على الدلالة.</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أفصل التفسير من التطبيق.</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أختبر فرضيةً بديلةً قبل الاعتماد.</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أقبل التوقف عند نقص الدليل.</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أصحح نظريتي إذا ظهر بيان أقوى.</w:t>
            </w:r>
          </w:p>
        </w:tc>
      </w:tr>
    </w:tbl>
    <w:p/>
    <w:p>
      <w:pPr>
        <w:spacing w:line="283" w:lineRule="auto" w:after="80"/>
        <w:ind w:firstLine="397"/>
        <w:jc w:val="both"/>
        <w:bidi/>
      </w:pPr>
      <w:r>
        <w:t>العهد 1: أبدأ من القرآن ولا أبدأ من نظرية أريد إثباتها.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2: أميز بيان القرآن من شرحي أنا.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3: أجمع المواضع قبل بناء المفهوم.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4: أحفظ خصوصية السياق مع جمع الشبكة.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5: لا أجعل الجذر بديلاً عن الصيغة والتركيب.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6: لا أجعل البلاغة بديلاً عن الدلالة.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7: لا أفترض وحدة السورة قبل اختبارها.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8: لا أعد التصريف تكراراً بلا وظيفة.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9: لا أملأ الحذف بغير قرينة.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10: لا أحرفن المثل ولا أطلق رمزيته.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11: أرد المتشابه إلى المحكم ولا ألغيه.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12: أعلن الآية الحاكمة وسبب حاكميتها.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13: أذكر الآيات النافية لقراءتي مثل المؤيدة.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14: أفرق بين المفهوم القرآني والاصطلاح اللاحق.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15: أجعل الميزان حاكماً على التوسع والاختزال.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16: لا أقدم المقصد على الدلالة.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17: أفصل التفسير من التطبيق.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18: أختبر فرضيةً بديلةً قبل الاعتماد.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19: أقبل التوقف عند نقص الدليل. ويظهر الالتزام به في المصفوفة وسجل القرار لا في مقدمة الكتاب وحدها. ويحق للمراجع رد الحكم إذا خالف الباحث هذا العهد في موضع مؤثر.</w:t>
      </w:r>
    </w:p>
    <w:p>
      <w:pPr>
        <w:spacing w:line="283" w:lineRule="auto" w:after="80"/>
        <w:ind w:firstLine="397"/>
        <w:jc w:val="both"/>
        <w:bidi/>
      </w:pPr>
      <w:r>
        <w:t>العهد 20: أصحح نظريتي إذا ظهر بيان أقوى. ويظهر الالتزام به في المصفوفة وسجل القرار لا في مقدمة الكتاب وحدها. ويحق للمراجع رد الحكم إذا خالف الباحث هذا العهد في موضع مؤثر.</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البيان القرآني ليس وصفاً جمالياً للنص ولا اسماً آخر للتفسير، بل نظام داخلي لإظهار المعنى وتحديده وربطه وتصريفه ووزنه. ويبدأ هذا النظام من أصغر الوحدات اللسانية ولا يكتمل إلا في شبكة القرآن ومحكماته ومقاصده ومآلاته.</w:t>
      </w:r>
    </w:p>
    <w:p>
      <w:pPr>
        <w:spacing w:line="283" w:lineRule="auto" w:after="80"/>
        <w:ind w:firstLine="397"/>
        <w:jc w:val="both"/>
        <w:bidi/>
      </w:pPr>
      <w:r>
        <w:t>أظهر التحليل أن كثيراً من الخلاف التفسيري ينشأ من اختيار مستوى واحد للحكم: مفسر يحكم من المعجم وآخر من السياق وآخر من المأثور وآخر من المقصد. أما نظرية البيان فتجمع المستويات وتمنع أحدها من الطغيان، ثم تعلن وزن كل قرينة وحدها.</w:t>
      </w:r>
    </w:p>
    <w:p>
      <w:pPr>
        <w:spacing w:line="283" w:lineRule="auto" w:after="80"/>
        <w:ind w:firstLine="397"/>
        <w:jc w:val="both"/>
        <w:bidi/>
      </w:pPr>
      <w:r>
        <w:t>يرتبط البيان بالميزان ارتباطاً تأسيسياً؛ فالقدرة على توليد المعنى تحتاج إلى حد يمنع الزيادة والنقص. ومن هنا يصبح القسط التفسيري هو أن يعطي الباحث كل آية وسياق وقرينة قدرها، وألا يصوغ المحتمل قطعاً أو يجعل مذهبه محكماً على النص.</w:t>
      </w:r>
    </w:p>
    <w:p>
      <w:pPr>
        <w:spacing w:line="283" w:lineRule="auto" w:after="80"/>
        <w:ind w:firstLine="397"/>
        <w:jc w:val="both"/>
        <w:bidi/>
      </w:pPr>
      <w:r>
        <w:t>تفتح النظرية الطريق إلى الكتاب الخامس في النظام المفهومي للقرآن؛ لأن المفهوم لا يمكن بناؤه قبل معرفة كيف يبين القرآن معانيه وكيف يوزعها ويقيدها ويقابلها. وبذلك ينتهي هذا الكتاب عند الحد الذي تبدأ منه دراسة المفهوم والشبكة بوصفهما مخرجيْن من مخرجات البيان.</w:t>
      </w:r>
    </w:p>
    <w:p>
      <w:pPr>
        <w:spacing w:line="283" w:lineRule="auto" w:after="80"/>
        <w:ind w:firstLine="397"/>
        <w:jc w:val="both"/>
        <w:bidi/>
      </w:pPr>
      <w:r>
        <w:t>تبقى النظرية نفسها مفتوحةً للاختبار؛ فكل تصنيف للبيان وكل قاعدة وكل شبكة عمل بشري في وصف القرآن، ولا تكتسب العصمة من قربها من النص. ويظل القرآن حاكماً والباحث شاهداً بقدر علمه، ويكون التوقف والتصحيح من تمام البيان لا من نقضه.</w:t>
      </w:r>
    </w:p>
    <w:p>
      <w:pPr>
        <w:pStyle w:val="Heading2"/>
        <w:spacing w:line="283" w:lineRule="auto" w:after="120"/>
        <w:jc w:val="right"/>
        <w:keepNext/>
        <w:bidi/>
      </w:pPr>
      <w:r>
        <w:t>التعريف النهائي</w:t>
      </w:r>
    </w:p>
    <w:p>
      <w:pPr>
        <w:spacing w:line="283" w:lineRule="auto" w:after="80"/>
        <w:ind w:firstLine="397"/>
        <w:jc w:val="both"/>
        <w:bidi/>
      </w:pPr>
      <w:r>
        <w:t>نظرية البيان القرآني هي العلم الذي يدرس النظام الذي يُظهر القرآن به معانيه ويحدد حدودها وعلاقاتها ووظائفها ومآلاتها عبر اللفظ والصيغة والتركيب والسياق والمقطع والسورة والتصريف والتقابل والتمثيل والقصص والحجاج والمحكمات والمفاهيم والشبكات والميزان، ويحول هذه الآليات إلى قواعد تحليل قابلة للتكرار والمراجعة، تحت حاكمية القرآن ومنطق البيان والقسط ومنع الطغيان في الدلالة.</w:t>
      </w:r>
    </w:p>
    <w:p>
      <w:pPr>
        <w:pStyle w:val="Heading1"/>
        <w:spacing w:line="283" w:lineRule="auto" w:after="120"/>
        <w:jc w:val="right"/>
        <w:keepNext/>
        <w:bidi/>
      </w:pPr>
      <w:r>
        <w:t>الملحق النقدي: مراتب البيان وتعارض القرائن وحدود الشبكة</w:t>
      </w:r>
    </w:p>
    <w:p>
      <w:pPr>
        <w:spacing w:line="283" w:lineRule="auto" w:after="80"/>
        <w:ind w:firstLine="397"/>
        <w:jc w:val="both"/>
        <w:bidi/>
      </w:pPr>
      <w:r>
        <w:t>تحتاج نظرية البيان إلى سلم يميز بين ما يظهر من النص مباشرةً وما يُستنتج من جمع المواضع وما يُبنى من علاقات أوسع. فالبيان المباشر يكون في صيغة أو تركيب أو تعريف صريح، والبيان السياقي يظهر من موقع الكلام وغرضه، والبيان التصريفي يتكون من جمع المواضع، والبيان الشبكي ينتج من علاقات المفاهيم، والبيان المقصدي والمآلي يأتي بعد ثبوت الطبقات السابقة. ولا يجوز قلب هذا السلم بحيث يُستعمل المقصد أو الشبكة لإلغاء اللفظ أو السياق.</w:t>
      </w:r>
    </w:p>
    <w:p>
      <w:pPr>
        <w:spacing w:line="283" w:lineRule="auto" w:after="80"/>
        <w:ind w:firstLine="397"/>
        <w:jc w:val="both"/>
        <w:bidi/>
      </w:pPr>
      <w:r>
        <w:t>تختلف قوة القرينة بحسب قربها من النص ووضوح علاقتها بالسؤال. فالتركيب الصريح أقوى في تحديد وظيفة جملة من تشابه موضوعي بعيد، والسياق المباشر أقوى من رابط مفهومي لم يثبت إلا بعد بناء نظري، والمحكم أقوى في رد الاحتمال من قول مفسر أو اصطلاح متأخر. غير أن القوة ليست آليةً جامدةً؛ فقد يكون السياق غير حاسم ويأتي التصريف في مواضع متعددة فيرفع الاحتمال إلى الترجيح.</w:t>
      </w:r>
    </w:p>
    <w:p>
      <w:pPr>
        <w:spacing w:line="283" w:lineRule="auto" w:after="80"/>
        <w:ind w:firstLine="397"/>
        <w:jc w:val="both"/>
        <w:bidi/>
      </w:pPr>
      <w:r>
        <w:t>إذا تعارضت قرينتان فلا يُسارع إلى إسقاط إحداهما. يبدأ الباحث بفحص وحدة السؤال: قد تكون كل قرينة صحيحةً في جهة مختلفة. وقد يكون اللفظ عاماً والسياق يبين المثال لا الحصر، أو يكون التركيب يسمح باحتمال وتأتي شبكة المحكمات فتقيده. ويُسجل نوع التعارض: حقيقي أو ظاهري أو ناشئ عن اختلاف المستوى أو ناشئ عن تعريف غير منضبط.</w:t>
      </w:r>
    </w:p>
    <w:p>
      <w:pPr>
        <w:spacing w:line="283" w:lineRule="auto" w:after="80"/>
        <w:ind w:firstLine="397"/>
        <w:jc w:val="both"/>
        <w:bidi/>
      </w:pPr>
      <w:r>
        <w:t>ينبغي أن تميز المصفوفة بين القرينة المنشئة للمعنى والقرينة المؤيدة والقرينة المقيدة والقرينة النافية. فالقرينة المنشئة تكشف دلالة لا تقوم بدونها، والمؤيدة تزيد الثقة في معنى قائم، والمقيدة تمنع التوسع، والنافية تمنع فرضيةً بعينها. ويؤدي خلط هذه الوظائف إلى تضخيم دليل ثانوي أو إهمال قيد حاكم.</w:t>
      </w:r>
    </w:p>
    <w:p>
      <w:pPr>
        <w:spacing w:line="283" w:lineRule="auto" w:after="80"/>
        <w:ind w:firstLine="397"/>
        <w:jc w:val="both"/>
        <w:bidi/>
      </w:pPr>
      <w:r>
        <w:t>تظهر حدود الشبكة حين يبدأ الباحث في ربط كل آية بكل مفهوم. فليس كل اشتراك لفظي علاقةً بيانيةً، وليس كل اشتراك موضوعي رابطاً تفسيرياً. ويحتاج الرابط إلى نوع وقرينة ووظيفة: هل هو تفسير أو تقييد أو مقابلة أو مثال أو نتيجة أو سنة أو مقصد؟ وإذا لم يمكن تسمية العلاقة وتعليلها، بقيت الآية في المدونة العامة ولم تدخل الشبكة الحاكمة.</w:t>
      </w:r>
    </w:p>
    <w:p>
      <w:pPr>
        <w:spacing w:line="283" w:lineRule="auto" w:after="80"/>
        <w:ind w:firstLine="397"/>
        <w:jc w:val="both"/>
        <w:bidi/>
      </w:pPr>
      <w:r>
        <w:t>كما يجب أن تُحفظ الآيات النافية أو المقاومة لبناء الشبكة. فقد تبدو مجموعة من المواضع متجهةً إلى تعميم، ثم يظهر موضع يستثني أو يقيد أو يغير جهة الدلالة. ولا يكون هذا الموضع شذوذاً ينبغي التخلص منه، بل اختباراً لقوة النظرية. وكل شبكة لا تستطيع تمثيل الاستثناءات شبكة ناقصة أو متحيزة.</w:t>
      </w:r>
    </w:p>
    <w:p>
      <w:pPr>
        <w:spacing w:line="283" w:lineRule="auto" w:after="80"/>
        <w:ind w:firstLine="397"/>
        <w:jc w:val="both"/>
        <w:bidi/>
      </w:pPr>
      <w:r>
        <w:t>يتصل حد الشبكة بحد المفهوم؛ فالمفهوم القرآني لا يساوي كل استعمال حديث للكلمة. وإذا بُني مفهوم العلم مثلاً فلا تُضم إليه جميع نظريات المعرفة والفلسفة لمجرد القرب، بل يبدأ من استعمالات ع ل م ومقابلاتها ووظائفها وعلاقاتها، ثم يُقارن بعد ذلك بالمصطلحات الوافدة. وبذلك يبقى القرآن منشئاً للمفهوم لا مجرد شاهد عليه.</w:t>
      </w:r>
    </w:p>
    <w:p>
      <w:pPr>
        <w:spacing w:line="283" w:lineRule="auto" w:after="80"/>
        <w:ind w:firstLine="397"/>
        <w:jc w:val="both"/>
        <w:bidi/>
      </w:pPr>
      <w:r>
        <w:t>تحتاج مراتب البيان كذلك إلى لغة درجات. فيقال: بيان صريح إذا كان اللفظ والتركيب لا يتركان احتمالاً مؤثراً، وبيان راجح إذا اجتمعت قرائن قوية مع احتمال أضعف، وبيان محتمل إذا بقيت البدائل متقاربة، ومتوقف فيه إذا لم تكف المادة. ولا يليق بالبحث أن يصوغ الراجح أو المحتمل بصيغة تقريرية مطلقة.</w:t>
      </w:r>
    </w:p>
    <w:p>
      <w:pPr>
        <w:spacing w:line="283" w:lineRule="auto" w:after="80"/>
        <w:ind w:firstLine="397"/>
        <w:jc w:val="both"/>
        <w:bidi/>
      </w:pPr>
      <w:r>
        <w:t>ينبغي أن يُفرق بين البيان الداخلي والبيان النبوي. فالقرآن يبين بعضه بعضاً، والرسول مأمور بالبيان ومطاع في بيانه الثابت. ولا تعني حاكمية البيان الداخلي إلغاء السنة، كما لا يعني ثبوت البيان النبوي أن كل رواية تفسيرية قد ثبتت. وتحتاج الرواية إلى علم الحديث والرجال ثم تدخل في الشبكة بحسب رتبتها.</w:t>
      </w:r>
    </w:p>
    <w:p>
      <w:pPr>
        <w:spacing w:line="283" w:lineRule="auto" w:after="80"/>
        <w:ind w:firstLine="397"/>
        <w:jc w:val="both"/>
        <w:bidi/>
      </w:pPr>
      <w:r>
        <w:t>وتختلف علاقة القراءات بالبيان بحسب ثبوت القراءة وأثرها. فإذا كانت القراءة متواترةً أو ثابتةً معتبرةً وأسهمت في توسيع الدلالة أو تقييدها، دخلت في تحليل البيان بوصفها وجهاً نصياً. أما القراءة الشاذة أو التفسيرية فتُحفظ في تاريخ التلقي ولا تُسوّى بالنص المتلو.</w:t>
      </w:r>
    </w:p>
    <w:p>
      <w:pPr>
        <w:spacing w:line="283" w:lineRule="auto" w:after="80"/>
        <w:ind w:firstLine="397"/>
        <w:jc w:val="both"/>
        <w:bidi/>
      </w:pPr>
      <w:r>
        <w:t>تتطلب نظرية البيان أيضاً ضبط ما يسمى بالمفهوم المضاد أو مفهوم المخالفة؛ لأن النفي أو القيد في الخطاب لا ينتج دائماً حكماً على ما عداه. ويحتاج الاستدلال إلى فحص هل القيد احترازي أو وصفي أو سياقي، وهل المقام مقام حصر أم تمثيل. ومن دون ذلك تتحول الآلية الأصولية إلى توسع على النص.</w:t>
      </w:r>
    </w:p>
    <w:p>
      <w:pPr>
        <w:spacing w:line="283" w:lineRule="auto" w:after="80"/>
        <w:ind w:firstLine="397"/>
        <w:jc w:val="both"/>
        <w:bidi/>
      </w:pPr>
      <w:r>
        <w:t>أما التكرار الصوتي والإيقاع والفواصل فيدخل في البيان بقدر ما يثبت أثره في التنظيم أو التوكيد أو التقابل أو الانتقال. ولا يجوز تحويل كل تناسب صوتي إلى رمز معنوي، كما لا يجوز إهمال أثر الإيقاع حين يكون جزءاً من بنية السورة أو من تقابل المقاطع. ويُطلب هنا دليل نصي يتجاوز الانطباع الجمالي.</w:t>
      </w:r>
    </w:p>
    <w:p>
      <w:pPr>
        <w:spacing w:line="283" w:lineRule="auto" w:after="80"/>
        <w:ind w:firstLine="397"/>
        <w:jc w:val="both"/>
        <w:bidi/>
      </w:pPr>
      <w:r>
        <w:t>تظهر أهمية هذه الضوابط في القصص خاصةً؛ فإعادة قصة موسى في سور متعددة ليست مادةً يمكن دمجها في سرد تاريخي واحد ثم تفسير القرآن من خلاله. كل موضع يختار مشهداً وحواراً وترتيباً لخدمة غرض السورة، ومع ذلك تشترك المواضع في تاريخ ورسالة وشخصيات. ويجب أن يجمع التحليل الوحدة والخصوصية معاً.</w:t>
      </w:r>
    </w:p>
    <w:p>
      <w:pPr>
        <w:spacing w:line="283" w:lineRule="auto" w:after="80"/>
        <w:ind w:firstLine="397"/>
        <w:jc w:val="both"/>
        <w:bidi/>
      </w:pPr>
      <w:r>
        <w:t>وفي التشريع يحتاج البيان إلى تمييز ما يبين أصل الحكم وما يبين شرطه وما يبين استثناءه وما يبين حكمته أو مآله. وقد تتوزع هذه العناصر في سور ومواضع متباعدة. ولذلك يكون الاستنباط الفقهي لاحقاً لجمع البيان، ولا يجوز أن تُختزل الآية التشريعية في صيغة أمر أو نهي منفردة.</w:t>
      </w:r>
    </w:p>
    <w:p>
      <w:pPr>
        <w:spacing w:line="283" w:lineRule="auto" w:after="80"/>
        <w:ind w:firstLine="397"/>
        <w:jc w:val="both"/>
        <w:bidi/>
      </w:pPr>
      <w:r>
        <w:t>وفي العقيدة يكون المحكم التنزيهي والتوحيدي حاكماً على الصور المحتملة، لكن الحاكمية لا تعني إفراغ الألفاظ من دلالتها. المطلوب حفظ ما أثبته النص من غير تشبيه ومن غير تعطيل، وإظهار درجة ما يبقى متشابهاً. وهنا يظهر الفرق بين رد المتشابه إلى المحكم وبين إلغاء المتشابه.</w:t>
      </w:r>
    </w:p>
    <w:p>
      <w:pPr>
        <w:spacing w:line="283" w:lineRule="auto" w:after="80"/>
        <w:ind w:firstLine="397"/>
        <w:jc w:val="both"/>
        <w:bidi/>
      </w:pPr>
      <w:r>
        <w:t>وفي الآيات الكونية يعمل البيان على توجيه النظر والاعتبار وإظهار النظام والقدرة والنعمة والسنن. وقد تتقاطع الألفاظ مع حقائق علمية، لكن وظيفة النص لا تتوقف على نظرية تجريبية مؤقتة. ويجب أن يميز الباحث بين معنى عربي قرآني ثابت وبين تطبيق علمي معاصر محتمل.</w:t>
      </w:r>
    </w:p>
    <w:p>
      <w:pPr>
        <w:spacing w:line="283" w:lineRule="auto" w:after="80"/>
        <w:ind w:firstLine="397"/>
        <w:jc w:val="both"/>
        <w:bidi/>
      </w:pPr>
      <w:r>
        <w:t>تكتمل مراتب البيان حين تُربط بالمراجعة. فإذا جاءت قراءة جديدة أو كشف لغوي أو مخطوط أو تحقيق روائي أو تحليل سياقي أقوى، لا يعاد بناء النظرية كلها آلياً، بل تُحدد الطبقة المتأثرة ويُعاد وزنها. وهذا يجعل النظرية قابلةً للتصحيح من غير فوضى ومن غير ادعاء عصمة الإصدار الأول.</w:t>
      </w:r>
    </w:p>
    <w:p>
      <w:pPr>
        <w:spacing w:line="283" w:lineRule="auto" w:after="80"/>
        <w:ind w:firstLine="397"/>
        <w:jc w:val="both"/>
        <w:bidi/>
      </w:pPr>
      <w:r>
        <w:t>وبذلك تصبح نظرية البيان علماً ذا درجات وحدود ومجالات، لا شعاراً بأن القرآن واضح لكل قارئ من غير منهج، ولا دعوىً بأن المعنى مغلق لا يصل إليه إلا المختص. القرآن مبين، لكن العلم ببيانه مسؤولية تحتاج إلى لسان وسياق وجمع ونظر وميزان وتواضع أمام ما لم يثبت.</w:t>
      </w:r>
    </w:p>
    <w:p>
      <w:pPr>
        <w:pStyle w:val="Heading2"/>
        <w:spacing w:line="283" w:lineRule="auto" w:after="120"/>
        <w:jc w:val="right"/>
        <w:keepNext/>
        <w:bidi/>
      </w:pPr>
      <w:r>
        <w:t>الخلاصة النقدية للملحق</w:t>
      </w:r>
    </w:p>
    <w:p>
      <w:pPr>
        <w:spacing w:line="283" w:lineRule="auto" w:after="80"/>
        <w:ind w:firstLine="397"/>
        <w:jc w:val="both"/>
        <w:bidi/>
      </w:pPr>
      <w:r>
        <w:t>تدل هذه المراجعة على أن قوة نظرية البيان لا تكمن في زيادة عدد الروابط أو الأنواع، بل في قدرتها على ترتيب القرائن وبيان وظائفها وحفظ الاستثناءات وإعلان حدود الثقة. وكلما زادت النظرية قدرةً على قول «لا أدري» أو «هذا راجح لا محكم» زادت أمانتها للقرآن ومنعها للطغيان في الميزان.</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الرابع</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الرابع: نظرية البيان القرآني</dc:title>
  <dc:subject>موسوعة علم الأصول النظرية للتفسير البياني في ميزان القرآن ومنطق البيان</dc:subject>
  <dc:creator>Ibn ʿAbbās al-ʿĀmilī, PhD</dc:creator>
  <cp:keywords>البيان، القرآن، التفسير، منطق البيان، أصول التفسير</cp:keywords>
  <dc:description>generated by python-docx</dc:description>
  <cp:lastModifiedBy/>
  <cp:revision>1</cp:revision>
  <dcterms:created xsi:type="dcterms:W3CDTF">2013-12-23T23:15:00Z</dcterms:created>
  <dcterms:modified xsi:type="dcterms:W3CDTF">2013-12-23T23:15:00Z</dcterms:modified>
  <cp:category/>
</cp:coreProperties>
</file>