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الثامن</w:t>
      </w:r>
    </w:p>
    <w:p>
      <w:pPr>
        <w:spacing w:line="283" w:lineRule="auto" w:after="80" w:before="0"/>
        <w:jc w:val="center"/>
        <w:bidi/>
      </w:pPr>
      <w:r>
        <w:rPr>
          <w:b/>
          <w:sz w:val="46"/>
        </w:rPr>
        <w:t>نظرية السياق القرآني</w:t>
      </w:r>
    </w:p>
    <w:p>
      <w:pPr>
        <w:spacing w:line="283" w:lineRule="auto" w:after="80" w:before="0"/>
        <w:jc w:val="center"/>
        <w:bidi/>
      </w:pPr>
      <w:r>
        <w:rPr>
          <w:b w:val="0"/>
          <w:sz w:val="28"/>
        </w:rPr>
        <w:t>من السياق اللفظي والتركيبي إلى المقطع والسورة والمقام والتاريخ والتلقي</w:t>
      </w:r>
    </w:p>
    <w:p>
      <w:pPr>
        <w:spacing w:line="283" w:lineRule="auto" w:after="80" w:before="800"/>
        <w:jc w:val="center"/>
        <w:bidi/>
      </w:pPr>
      <w:r>
        <w:rPr>
          <w:sz w:val="26"/>
        </w:rPr>
        <w:t>Ibn ʿAbbās al-ʿĀmilī, PhD</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نظريةً للسياق القرآني تجعل السياق طبقةً لازمةً في التفسير من غير أن تحوله إلى سلطة مطلقة فوق النص. فالمعنى لا ينشأ من اللفظ المعزول، ولا من الحادثة التاريخية وحدها، بل من تفاعل الصيغة والتركيب والآية والمقطع والسورة وشبكة القرآن ومقام الخطاب والمخاطب والوظيفة. ويقتضي ذلك التمييز بين أنواع السياق، وتحديد قوة كل نوع، وبيان ما يثبت منه وما يبقى فرضيةً تفسيرية.</w:t>
      </w:r>
    </w:p>
    <w:p>
      <w:pPr>
        <w:spacing w:line="283" w:lineRule="auto" w:after="80"/>
        <w:ind w:firstLine="397"/>
        <w:jc w:val="both"/>
        <w:bidi/>
      </w:pPr>
      <w:r>
        <w:t>ينطلق الكتاب من أن السياق ليس شيئاً واحداً؛ فهناك سياق لفظي نحوي، وسياق تركيبي، وسياق الآية، وسياق المقطع، وسياق السورة، وسياق التصريف بين السور، وسياق الموضوع القرآني، وسياق المخاطب، وسياق المقام، وسياق الحدث، وسياق التنزيل، وسياق التلقي. ولا يجوز دمج هذه الطبقات؛ فقد يكون السياق الداخلي محكماً بينما يبقى السياق التاريخي مختلفاً فيه أو غير محفوظ.</w:t>
      </w:r>
    </w:p>
    <w:p>
      <w:pPr>
        <w:spacing w:line="283" w:lineRule="auto" w:after="80"/>
        <w:ind w:firstLine="397"/>
        <w:jc w:val="both"/>
        <w:bidi/>
      </w:pPr>
      <w:r>
        <w:t>تقوم النظرية على أولوية السياق الداخلي الثابت على السياق الخارجي المفترض. فالتركيب والمقطع والسورة نص حاضر يمكن تحليله مباشرةً، أما سبب النزول أو هوية المخاطب أو التاريخ التفصيلي فيحتاج إلى رواية أو قرينة. ومن ثم لا يجوز أن يُنشأ سياق تاريخي تخميني ثم يُجعل حاكماً على لفظ القرآن أو مخصصاً لعمومه من غير بينة.</w:t>
      </w:r>
    </w:p>
    <w:p>
      <w:pPr>
        <w:spacing w:line="283" w:lineRule="auto" w:after="80"/>
        <w:ind w:firstLine="397"/>
        <w:jc w:val="both"/>
        <w:bidi/>
      </w:pPr>
      <w:r>
        <w:t>لا يساوي السياق التقييد دائماً؛ فقد يشرح اللفظ أو يحدد الوظيفة أو يكشف الانتقال أو يمنع قراءةً، وقد يكون مجرد قرينة لا تبلغ مرتبة الحاكمية. ولذلك يميز الكتاب بين السياق الحاكم والسياق المفسر والسياق المقيد والسياق الموازن والسياق المرجح والسياق الاحتمالي، مع وضع شروط لكل مرتبة.</w:t>
      </w:r>
    </w:p>
    <w:p>
      <w:pPr>
        <w:spacing w:line="283" w:lineRule="auto" w:after="80"/>
        <w:ind w:firstLine="397"/>
        <w:jc w:val="both"/>
        <w:bidi/>
      </w:pPr>
      <w:r>
        <w:t>يعيد الكتاب بناء مفهوم سبب النزول داخل نظرية السياق: فالسبب شاهد على مقام من مقامات الخطاب، وليس بالضرورة حداً لمعنى الآية. وقد يكون السبب خاصاً واللفظ عاماً، وقد تكون الرواية تفسيراً للمصداق لا خبراً عن أول نزول، وقد تتعدد الوقائع التي تنطبق عليها الآية. ولذلك يُفصل بين تاريخ النزول وتاريخ التطبيق وتاريخ التلقي.</w:t>
      </w:r>
    </w:p>
    <w:p>
      <w:pPr>
        <w:spacing w:line="283" w:lineRule="auto" w:after="80"/>
        <w:ind w:firstLine="397"/>
        <w:jc w:val="both"/>
        <w:bidi/>
      </w:pPr>
      <w:r>
        <w:t>تُختبر النظرية على آيات يكثر فيها الخلاف بسبب السياق، مثل آيات القتال والولاية والقوامة والطلاق والربا والحكم والطاعة وأهل الكتاب والمنافقين والقصص والآيات الكونية. ويُراد من الاختبار بيان كيف يغير السياق حدود القراءة من غير أن يصبح ذريعةً لتعطيل نص لا يوافق تصور المفسر.</w:t>
      </w:r>
    </w:p>
    <w:p>
      <w:pPr>
        <w:spacing w:line="283" w:lineRule="auto" w:after="80"/>
        <w:ind w:firstLine="397"/>
        <w:jc w:val="both"/>
        <w:bidi/>
      </w:pPr>
      <w:r>
        <w:t>ينتهي الكتاب إلى خوارزمية سياقية تبدأ بتثبيت النص والقراءات، ثم تحليل التركيب والربط والضمائر والالتفات، ثم تحديد المقطع ووحدته، ثم بنية السورة، ثم التصريف بين السور، ثم السياق المقامي والتاريخي بقدر ثبوته، ثم بناء فرضيات القراءة واختبارها على جميع الطبقات. ويكون السياق جزءاً من الميزان لا بديلاً عنه.</w:t>
      </w:r>
    </w:p>
    <w:p>
      <w:pPr>
        <w:spacing w:line="283" w:lineRule="auto" w:after="80"/>
        <w:ind w:firstLine="397"/>
        <w:jc w:val="both"/>
        <w:bidi/>
      </w:pPr>
      <w:r>
        <w:t>تستقر النتيجة على أن السياق القرآني نظام متعدد الطبقات يحفظ لكل آية موضعها ووظيفتها وعلاقاتها، ويمنع اقتطاع النص من بنائه، كما يمنع إخضاع القرآن لسياق تاريخي أو مذهبي أو معاصر لم يثبته النص أو الدليل. وبذلك يصبح السياق أداةً للبيان والقسط لا طريقاً لإخسار دلالة الآية أو طغيان المفسر عليها.</w:t>
      </w:r>
    </w:p>
    <w:p>
      <w:pPr>
        <w:pStyle w:val="Heading2"/>
        <w:spacing w:line="283" w:lineRule="auto" w:after="120"/>
        <w:jc w:val="right"/>
        <w:keepNext/>
        <w:bidi/>
      </w:pPr>
      <w:r>
        <w:t>المعادلة السياقية الحاكمة</w:t>
      </w:r>
    </w:p>
    <w:p>
      <w:pPr>
        <w:spacing w:line="283" w:lineRule="auto" w:after="80"/>
        <w:ind w:firstLine="397"/>
        <w:jc w:val="both"/>
        <w:bidi/>
      </w:pPr>
      <w:r>
        <w:t>اللفظ والصيغة ← والتركيب ← والآية ← والمقطع ← والسورة ← والتصريف بين السور ← وشبكة القرآن ← والمخاطب ← والمقام والوظيفة ← والحدث والتاريخ بقدر ثبوته ← والتلقي ← والموازنة بين السياقات ← وصياغة المعنى بدرجته وحدوده.</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الرقم</w:t>
            </w:r>
          </w:p>
        </w:tc>
        <w:tc>
          <w:tcPr>
            <w:tcW w:type="dxa" w:w="3952"/>
            <w:vAlign w:val="center"/>
          </w:tcPr>
          <w:p>
            <w:pPr>
              <w:spacing w:line="283" w:lineRule="auto" w:after="0"/>
              <w:jc w:val="center"/>
              <w:bidi/>
            </w:pPr>
            <w:r>
              <w:rPr>
                <w:b/>
                <w:sz w:val="20"/>
              </w:rPr>
              <w:t>العنوان</w:t>
            </w:r>
          </w:p>
        </w:tc>
      </w:tr>
      <w:tr>
        <w:trPr>
          <w:cantSplit/>
        </w:trPr>
        <w:tc>
          <w:tcPr>
            <w:tcW w:type="dxa" w:w="3952"/>
            <w:vAlign w:val="center"/>
          </w:tcPr>
          <w:p>
            <w:pPr>
              <w:spacing w:line="283" w:lineRule="auto" w:after="0"/>
              <w:jc w:val="right"/>
              <w:bidi/>
            </w:pPr>
            <w:r>
              <w:rPr>
                <w:sz w:val="20"/>
              </w:rPr>
              <w:t>الباب الأول</w:t>
            </w:r>
          </w:p>
        </w:tc>
        <w:tc>
          <w:tcPr>
            <w:tcW w:type="dxa" w:w="3952"/>
            <w:vAlign w:val="center"/>
          </w:tcPr>
          <w:p>
            <w:pPr>
              <w:spacing w:line="283" w:lineRule="auto" w:after="0"/>
              <w:jc w:val="right"/>
              <w:bidi/>
            </w:pPr>
            <w:r>
              <w:rPr>
                <w:sz w:val="20"/>
              </w:rPr>
              <w:t>ماهية السياق القرآني وموضوع النظرية</w:t>
            </w:r>
          </w:p>
        </w:tc>
      </w:tr>
      <w:tr>
        <w:trPr>
          <w:cantSplit/>
        </w:trPr>
        <w:tc>
          <w:tcPr>
            <w:tcW w:type="dxa" w:w="3952"/>
            <w:vAlign w:val="center"/>
          </w:tcPr>
          <w:p>
            <w:pPr>
              <w:spacing w:line="283" w:lineRule="auto" w:after="0"/>
              <w:jc w:val="right"/>
              <w:bidi/>
            </w:pPr>
            <w:r>
              <w:rPr>
                <w:sz w:val="20"/>
              </w:rPr>
              <w:t>الباب الثاني</w:t>
            </w:r>
          </w:p>
        </w:tc>
        <w:tc>
          <w:tcPr>
            <w:tcW w:type="dxa" w:w="3952"/>
            <w:vAlign w:val="center"/>
          </w:tcPr>
          <w:p>
            <w:pPr>
              <w:spacing w:line="283" w:lineRule="auto" w:after="0"/>
              <w:jc w:val="right"/>
              <w:bidi/>
            </w:pPr>
            <w:r>
              <w:rPr>
                <w:sz w:val="20"/>
              </w:rPr>
              <w:t>السياق اللفظي والصرفي والنحوي والتركيبي</w:t>
            </w:r>
          </w:p>
        </w:tc>
      </w:tr>
      <w:tr>
        <w:trPr>
          <w:cantSplit/>
        </w:trPr>
        <w:tc>
          <w:tcPr>
            <w:tcW w:type="dxa" w:w="3952"/>
            <w:vAlign w:val="center"/>
          </w:tcPr>
          <w:p>
            <w:pPr>
              <w:spacing w:line="283" w:lineRule="auto" w:after="0"/>
              <w:jc w:val="right"/>
              <w:bidi/>
            </w:pPr>
            <w:r>
              <w:rPr>
                <w:sz w:val="20"/>
              </w:rPr>
              <w:t>الباب الثالث</w:t>
            </w:r>
          </w:p>
        </w:tc>
        <w:tc>
          <w:tcPr>
            <w:tcW w:type="dxa" w:w="3952"/>
            <w:vAlign w:val="center"/>
          </w:tcPr>
          <w:p>
            <w:pPr>
              <w:spacing w:line="283" w:lineRule="auto" w:after="0"/>
              <w:jc w:val="right"/>
              <w:bidi/>
            </w:pPr>
            <w:r>
              <w:rPr>
                <w:sz w:val="20"/>
              </w:rPr>
              <w:t>سياق الآية والربط والضمائر والالتفات</w:t>
            </w:r>
          </w:p>
        </w:tc>
      </w:tr>
      <w:tr>
        <w:trPr>
          <w:cantSplit/>
        </w:trPr>
        <w:tc>
          <w:tcPr>
            <w:tcW w:type="dxa" w:w="3952"/>
            <w:vAlign w:val="center"/>
          </w:tcPr>
          <w:p>
            <w:pPr>
              <w:spacing w:line="283" w:lineRule="auto" w:after="0"/>
              <w:jc w:val="right"/>
              <w:bidi/>
            </w:pPr>
            <w:r>
              <w:rPr>
                <w:sz w:val="20"/>
              </w:rPr>
              <w:t>الباب الرابع</w:t>
            </w:r>
          </w:p>
        </w:tc>
        <w:tc>
          <w:tcPr>
            <w:tcW w:type="dxa" w:w="3952"/>
            <w:vAlign w:val="center"/>
          </w:tcPr>
          <w:p>
            <w:pPr>
              <w:spacing w:line="283" w:lineRule="auto" w:after="0"/>
              <w:jc w:val="right"/>
              <w:bidi/>
            </w:pPr>
            <w:r>
              <w:rPr>
                <w:sz w:val="20"/>
              </w:rPr>
              <w:t>المقطع القرآني ووحدته الداخلية</w:t>
            </w:r>
          </w:p>
        </w:tc>
      </w:tr>
      <w:tr>
        <w:trPr>
          <w:cantSplit/>
        </w:trPr>
        <w:tc>
          <w:tcPr>
            <w:tcW w:type="dxa" w:w="3952"/>
            <w:vAlign w:val="center"/>
          </w:tcPr>
          <w:p>
            <w:pPr>
              <w:spacing w:line="283" w:lineRule="auto" w:after="0"/>
              <w:jc w:val="right"/>
              <w:bidi/>
            </w:pPr>
            <w:r>
              <w:rPr>
                <w:sz w:val="20"/>
              </w:rPr>
              <w:t>الباب الخامس</w:t>
            </w:r>
          </w:p>
        </w:tc>
        <w:tc>
          <w:tcPr>
            <w:tcW w:type="dxa" w:w="3952"/>
            <w:vAlign w:val="center"/>
          </w:tcPr>
          <w:p>
            <w:pPr>
              <w:spacing w:line="283" w:lineRule="auto" w:after="0"/>
              <w:jc w:val="right"/>
              <w:bidi/>
            </w:pPr>
            <w:r>
              <w:rPr>
                <w:sz w:val="20"/>
              </w:rPr>
              <w:t>السياق السُّوري ووحدة السورة</w:t>
            </w:r>
          </w:p>
        </w:tc>
      </w:tr>
      <w:tr>
        <w:trPr>
          <w:cantSplit/>
        </w:trPr>
        <w:tc>
          <w:tcPr>
            <w:tcW w:type="dxa" w:w="3952"/>
            <w:vAlign w:val="center"/>
          </w:tcPr>
          <w:p>
            <w:pPr>
              <w:spacing w:line="283" w:lineRule="auto" w:after="0"/>
              <w:jc w:val="right"/>
              <w:bidi/>
            </w:pPr>
            <w:r>
              <w:rPr>
                <w:sz w:val="20"/>
              </w:rPr>
              <w:t>الباب السادس</w:t>
            </w:r>
          </w:p>
        </w:tc>
        <w:tc>
          <w:tcPr>
            <w:tcW w:type="dxa" w:w="3952"/>
            <w:vAlign w:val="center"/>
          </w:tcPr>
          <w:p>
            <w:pPr>
              <w:spacing w:line="283" w:lineRule="auto" w:after="0"/>
              <w:jc w:val="right"/>
              <w:bidi/>
            </w:pPr>
            <w:r>
              <w:rPr>
                <w:sz w:val="20"/>
              </w:rPr>
              <w:t>التصريف بين السور والسياق القرآني الكلي</w:t>
            </w:r>
          </w:p>
        </w:tc>
      </w:tr>
      <w:tr>
        <w:trPr>
          <w:cantSplit/>
        </w:trPr>
        <w:tc>
          <w:tcPr>
            <w:tcW w:type="dxa" w:w="3952"/>
            <w:vAlign w:val="center"/>
          </w:tcPr>
          <w:p>
            <w:pPr>
              <w:spacing w:line="283" w:lineRule="auto" w:after="0"/>
              <w:jc w:val="right"/>
              <w:bidi/>
            </w:pPr>
            <w:r>
              <w:rPr>
                <w:sz w:val="20"/>
              </w:rPr>
              <w:t>الباب السابع</w:t>
            </w:r>
          </w:p>
        </w:tc>
        <w:tc>
          <w:tcPr>
            <w:tcW w:type="dxa" w:w="3952"/>
            <w:vAlign w:val="center"/>
          </w:tcPr>
          <w:p>
            <w:pPr>
              <w:spacing w:line="283" w:lineRule="auto" w:after="0"/>
              <w:jc w:val="right"/>
              <w:bidi/>
            </w:pPr>
            <w:r>
              <w:rPr>
                <w:sz w:val="20"/>
              </w:rPr>
              <w:t>سياق المخاطب والمتكلم والمقول له</w:t>
            </w:r>
          </w:p>
        </w:tc>
      </w:tr>
      <w:tr>
        <w:trPr>
          <w:cantSplit/>
        </w:trPr>
        <w:tc>
          <w:tcPr>
            <w:tcW w:type="dxa" w:w="3952"/>
            <w:vAlign w:val="center"/>
          </w:tcPr>
          <w:p>
            <w:pPr>
              <w:spacing w:line="283" w:lineRule="auto" w:after="0"/>
              <w:jc w:val="right"/>
              <w:bidi/>
            </w:pPr>
            <w:r>
              <w:rPr>
                <w:sz w:val="20"/>
              </w:rPr>
              <w:t>الباب الثامن</w:t>
            </w:r>
          </w:p>
        </w:tc>
        <w:tc>
          <w:tcPr>
            <w:tcW w:type="dxa" w:w="3952"/>
            <w:vAlign w:val="center"/>
          </w:tcPr>
          <w:p>
            <w:pPr>
              <w:spacing w:line="283" w:lineRule="auto" w:after="0"/>
              <w:jc w:val="right"/>
              <w:bidi/>
            </w:pPr>
            <w:r>
              <w:rPr>
                <w:sz w:val="20"/>
              </w:rPr>
              <w:t>المقام والوظيفة: تعليم وتشريع وحجاج وقصص ووعظ</w:t>
            </w:r>
          </w:p>
        </w:tc>
      </w:tr>
      <w:tr>
        <w:trPr>
          <w:cantSplit/>
        </w:trPr>
        <w:tc>
          <w:tcPr>
            <w:tcW w:type="dxa" w:w="3952"/>
            <w:vAlign w:val="center"/>
          </w:tcPr>
          <w:p>
            <w:pPr>
              <w:spacing w:line="283" w:lineRule="auto" w:after="0"/>
              <w:jc w:val="right"/>
              <w:bidi/>
            </w:pPr>
            <w:r>
              <w:rPr>
                <w:sz w:val="20"/>
              </w:rPr>
              <w:t>الباب التاسع</w:t>
            </w:r>
          </w:p>
        </w:tc>
        <w:tc>
          <w:tcPr>
            <w:tcW w:type="dxa" w:w="3952"/>
            <w:vAlign w:val="center"/>
          </w:tcPr>
          <w:p>
            <w:pPr>
              <w:spacing w:line="283" w:lineRule="auto" w:after="0"/>
              <w:jc w:val="right"/>
              <w:bidi/>
            </w:pPr>
            <w:r>
              <w:rPr>
                <w:sz w:val="20"/>
              </w:rPr>
              <w:t>سياق النزول والحدث وأسباب النزول</w:t>
            </w:r>
          </w:p>
        </w:tc>
      </w:tr>
      <w:tr>
        <w:trPr>
          <w:cantSplit/>
        </w:trPr>
        <w:tc>
          <w:tcPr>
            <w:tcW w:type="dxa" w:w="3952"/>
            <w:vAlign w:val="center"/>
          </w:tcPr>
          <w:p>
            <w:pPr>
              <w:spacing w:line="283" w:lineRule="auto" w:after="0"/>
              <w:jc w:val="right"/>
              <w:bidi/>
            </w:pPr>
            <w:r>
              <w:rPr>
                <w:sz w:val="20"/>
              </w:rPr>
              <w:t>الباب العاشر</w:t>
            </w:r>
          </w:p>
        </w:tc>
        <w:tc>
          <w:tcPr>
            <w:tcW w:type="dxa" w:w="3952"/>
            <w:vAlign w:val="center"/>
          </w:tcPr>
          <w:p>
            <w:pPr>
              <w:spacing w:line="283" w:lineRule="auto" w:after="0"/>
              <w:jc w:val="right"/>
              <w:bidi/>
            </w:pPr>
            <w:r>
              <w:rPr>
                <w:sz w:val="20"/>
              </w:rPr>
              <w:t>السياق التاريخي وحدود إعادة بنائه</w:t>
            </w:r>
          </w:p>
        </w:tc>
      </w:tr>
      <w:tr>
        <w:trPr>
          <w:cantSplit/>
        </w:trPr>
        <w:tc>
          <w:tcPr>
            <w:tcW w:type="dxa" w:w="3952"/>
            <w:vAlign w:val="center"/>
          </w:tcPr>
          <w:p>
            <w:pPr>
              <w:spacing w:line="283" w:lineRule="auto" w:after="0"/>
              <w:jc w:val="right"/>
              <w:bidi/>
            </w:pPr>
            <w:r>
              <w:rPr>
                <w:sz w:val="20"/>
              </w:rPr>
              <w:t>الباب الحادي عشر</w:t>
            </w:r>
          </w:p>
        </w:tc>
        <w:tc>
          <w:tcPr>
            <w:tcW w:type="dxa" w:w="3952"/>
            <w:vAlign w:val="center"/>
          </w:tcPr>
          <w:p>
            <w:pPr>
              <w:spacing w:line="283" w:lineRule="auto" w:after="0"/>
              <w:jc w:val="right"/>
              <w:bidi/>
            </w:pPr>
            <w:r>
              <w:rPr>
                <w:sz w:val="20"/>
              </w:rPr>
              <w:t>سياق التلقي والمأثور والمدارس التفسيرية</w:t>
            </w:r>
          </w:p>
        </w:tc>
      </w:tr>
      <w:tr>
        <w:trPr>
          <w:cantSplit/>
        </w:trPr>
        <w:tc>
          <w:tcPr>
            <w:tcW w:type="dxa" w:w="3952"/>
            <w:vAlign w:val="center"/>
          </w:tcPr>
          <w:p>
            <w:pPr>
              <w:spacing w:line="283" w:lineRule="auto" w:after="0"/>
              <w:jc w:val="right"/>
              <w:bidi/>
            </w:pPr>
            <w:r>
              <w:rPr>
                <w:sz w:val="20"/>
              </w:rPr>
              <w:t>الباب الثاني عشر</w:t>
            </w:r>
          </w:p>
        </w:tc>
        <w:tc>
          <w:tcPr>
            <w:tcW w:type="dxa" w:w="3952"/>
            <w:vAlign w:val="center"/>
          </w:tcPr>
          <w:p>
            <w:pPr>
              <w:spacing w:line="283" w:lineRule="auto" w:after="0"/>
              <w:jc w:val="right"/>
              <w:bidi/>
            </w:pPr>
            <w:r>
              <w:rPr>
                <w:sz w:val="20"/>
              </w:rPr>
              <w:t>السياق والمحكم والمتشابه والتقييد والتخصيص</w:t>
            </w:r>
          </w:p>
        </w:tc>
      </w:tr>
      <w:tr>
        <w:trPr>
          <w:cantSplit/>
        </w:trPr>
        <w:tc>
          <w:tcPr>
            <w:tcW w:type="dxa" w:w="3952"/>
            <w:vAlign w:val="center"/>
          </w:tcPr>
          <w:p>
            <w:pPr>
              <w:spacing w:line="283" w:lineRule="auto" w:after="0"/>
              <w:jc w:val="right"/>
              <w:bidi/>
            </w:pPr>
            <w:r>
              <w:rPr>
                <w:sz w:val="20"/>
              </w:rPr>
              <w:t>الباب الثالث عشر</w:t>
            </w:r>
          </w:p>
        </w:tc>
        <w:tc>
          <w:tcPr>
            <w:tcW w:type="dxa" w:w="3952"/>
            <w:vAlign w:val="center"/>
          </w:tcPr>
          <w:p>
            <w:pPr>
              <w:spacing w:line="283" w:lineRule="auto" w:after="0"/>
              <w:jc w:val="right"/>
              <w:bidi/>
            </w:pPr>
            <w:r>
              <w:rPr>
                <w:sz w:val="20"/>
              </w:rPr>
              <w:t>تعارض السياقات وترتيب مراتبها والترجيح</w:t>
            </w:r>
          </w:p>
        </w:tc>
      </w:tr>
      <w:tr>
        <w:trPr>
          <w:cantSplit/>
        </w:trPr>
        <w:tc>
          <w:tcPr>
            <w:tcW w:type="dxa" w:w="3952"/>
            <w:vAlign w:val="center"/>
          </w:tcPr>
          <w:p>
            <w:pPr>
              <w:spacing w:line="283" w:lineRule="auto" w:after="0"/>
              <w:jc w:val="right"/>
              <w:bidi/>
            </w:pPr>
            <w:r>
              <w:rPr>
                <w:sz w:val="20"/>
              </w:rPr>
              <w:t>الباب الرابع عشر</w:t>
            </w:r>
          </w:p>
        </w:tc>
        <w:tc>
          <w:tcPr>
            <w:tcW w:type="dxa" w:w="3952"/>
            <w:vAlign w:val="center"/>
          </w:tcPr>
          <w:p>
            <w:pPr>
              <w:spacing w:line="283" w:lineRule="auto" w:after="0"/>
              <w:jc w:val="right"/>
              <w:bidi/>
            </w:pPr>
            <w:r>
              <w:rPr>
                <w:sz w:val="20"/>
              </w:rPr>
              <w:t>السياق والمقاصد والسنن والمآل</w:t>
            </w:r>
          </w:p>
        </w:tc>
      </w:tr>
      <w:tr>
        <w:trPr>
          <w:cantSplit/>
        </w:trPr>
        <w:tc>
          <w:tcPr>
            <w:tcW w:type="dxa" w:w="3952"/>
            <w:vAlign w:val="center"/>
          </w:tcPr>
          <w:p>
            <w:pPr>
              <w:spacing w:line="283" w:lineRule="auto" w:after="0"/>
              <w:jc w:val="right"/>
              <w:bidi/>
            </w:pPr>
            <w:r>
              <w:rPr>
                <w:sz w:val="20"/>
              </w:rPr>
              <w:t>الباب الخامس عشر</w:t>
            </w:r>
          </w:p>
        </w:tc>
        <w:tc>
          <w:tcPr>
            <w:tcW w:type="dxa" w:w="3952"/>
            <w:vAlign w:val="center"/>
          </w:tcPr>
          <w:p>
            <w:pPr>
              <w:spacing w:line="283" w:lineRule="auto" w:after="0"/>
              <w:jc w:val="right"/>
              <w:bidi/>
            </w:pPr>
            <w:r>
              <w:rPr>
                <w:sz w:val="20"/>
              </w:rPr>
              <w:t>مغالطات السياق وحدود الاستعمال</w:t>
            </w:r>
          </w:p>
        </w:tc>
      </w:tr>
      <w:tr>
        <w:trPr>
          <w:cantSplit/>
        </w:trPr>
        <w:tc>
          <w:tcPr>
            <w:tcW w:type="dxa" w:w="3952"/>
            <w:vAlign w:val="center"/>
          </w:tcPr>
          <w:p>
            <w:pPr>
              <w:spacing w:line="283" w:lineRule="auto" w:after="0"/>
              <w:jc w:val="right"/>
              <w:bidi/>
            </w:pPr>
            <w:r>
              <w:rPr>
                <w:sz w:val="20"/>
              </w:rPr>
              <w:t>الباب السادس عشر</w:t>
            </w:r>
          </w:p>
        </w:tc>
        <w:tc>
          <w:tcPr>
            <w:tcW w:type="dxa" w:w="3952"/>
            <w:vAlign w:val="center"/>
          </w:tcPr>
          <w:p>
            <w:pPr>
              <w:spacing w:line="283" w:lineRule="auto" w:after="0"/>
              <w:jc w:val="right"/>
              <w:bidi/>
            </w:pPr>
            <w:r>
              <w:rPr>
                <w:sz w:val="20"/>
              </w:rPr>
              <w:t>الخوارزمية والمصفوفة الحاسوبية للسياق</w:t>
            </w:r>
          </w:p>
        </w:tc>
      </w:tr>
      <w:tr>
        <w:trPr>
          <w:cantSplit/>
        </w:trPr>
        <w:tc>
          <w:tcPr>
            <w:tcW w:type="dxa" w:w="3952"/>
            <w:vAlign w:val="center"/>
          </w:tcPr>
          <w:p>
            <w:pPr>
              <w:spacing w:line="283" w:lineRule="auto" w:after="0"/>
              <w:jc w:val="right"/>
              <w:bidi/>
            </w:pPr>
            <w:r>
              <w:rPr>
                <w:sz w:val="20"/>
              </w:rPr>
              <w:t>الباب السابع عشر</w:t>
            </w:r>
          </w:p>
        </w:tc>
        <w:tc>
          <w:tcPr>
            <w:tcW w:type="dxa" w:w="3952"/>
            <w:vAlign w:val="center"/>
          </w:tcPr>
          <w:p>
            <w:pPr>
              <w:spacing w:line="283" w:lineRule="auto" w:after="0"/>
              <w:jc w:val="right"/>
              <w:bidi/>
            </w:pPr>
            <w:r>
              <w:rPr>
                <w:sz w:val="20"/>
              </w:rPr>
              <w:t>مختبرات السياق في الآيات والقضايا الكبرى</w:t>
            </w:r>
          </w:p>
        </w:tc>
      </w:tr>
      <w:tr>
        <w:trPr>
          <w:cantSplit/>
        </w:trPr>
        <w:tc>
          <w:tcPr>
            <w:tcW w:type="dxa" w:w="3952"/>
            <w:vAlign w:val="center"/>
          </w:tcPr>
          <w:p>
            <w:pPr>
              <w:spacing w:line="283" w:lineRule="auto" w:after="0"/>
              <w:jc w:val="right"/>
              <w:bidi/>
            </w:pPr>
            <w:r>
              <w:rPr>
                <w:sz w:val="20"/>
              </w:rPr>
              <w:t>الباب الثامن عشر</w:t>
            </w:r>
          </w:p>
        </w:tc>
        <w:tc>
          <w:tcPr>
            <w:tcW w:type="dxa" w:w="3952"/>
            <w:vAlign w:val="center"/>
          </w:tcPr>
          <w:p>
            <w:pPr>
              <w:spacing w:line="283" w:lineRule="auto" w:after="0"/>
              <w:jc w:val="right"/>
              <w:bidi/>
            </w:pPr>
            <w:r>
              <w:rPr>
                <w:sz w:val="20"/>
              </w:rPr>
              <w:t>النظرية الجامعة وميثاق الباحث في السياق القرآني</w:t>
            </w:r>
          </w:p>
        </w:tc>
      </w:tr>
    </w:tbl>
    <w:p>
      <w:pPr>
        <w:spacing w:after="20"/>
      </w:pPr>
    </w:p>
    <w:p>
      <w:r>
        <w:br w:type="page"/>
      </w:r>
    </w:p>
    <w:p>
      <w:pPr>
        <w:pStyle w:val="Heading1"/>
        <w:spacing w:line="283" w:lineRule="auto" w:after="120"/>
        <w:jc w:val="right"/>
        <w:keepNext/>
        <w:bidi/>
      </w:pPr>
      <w:r>
        <w:t>الباب الأول: ماهية السياق القرآني وموضوع النظرية</w:t>
      </w:r>
    </w:p>
    <w:p>
      <w:pPr>
        <w:spacing w:line="283" w:lineRule="auto" w:after="80"/>
        <w:ind w:firstLine="397"/>
        <w:jc w:val="both"/>
        <w:bidi/>
      </w:pPr>
      <w:r>
        <w:t>يفتتح الباب بالسؤال: ما السياق القرآني، وما الفرق بينه وبين مجرد ما يسبق الآية وما يلحقها؟ وتقوم فرضيته على أن السياق منظومة علاقات داخلية وخارجية تحدد وظيفة العنصر وموقعه، ولا تختزل في الجوار النصي.</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ما السياق القرآني، وما الفرق بينه وبين مجرد ما يسبق الآية وما يلحقها؟ وتقوم فرضيته على أن السياق منظومة علاقات داخلية وخارجية تحدد وظيفة العنصر وموقعه، ولا تختزل في الجوار النصي.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السياق والموضع والوظيفة والقرينة.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الداخل والخارج وبين الجوار والنظام، وبين السياق والنص وبين القرينة والحكم.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تعريف طبقي ومراتب قوة.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السياق ليس مرادفاً لـالموضع.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الوظيفة والقرينة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الداخل والخارج والجوار والنظام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آية منفردة داخل مقطع ونقل الآية بين موضعين.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السياق والموضع،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السياق أو الموضع،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الداخل والخارج والجوار والنظام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قواعد استعمال ومصفوفة تحقق.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آية منفردة داخل مقطع ونقل الآية بين موضعين وسياق قصة وسياق حكم.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تعريف طبقي أو مراتب قوة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عبادة السياق.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توسيع المفهوم حتى يفقد حدوده؛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إهمال النص فيظهر عندما تُحذف آيات أو مقاطع لا تلائم الشبكة المقترحة، بينما ينشأ اختلاق سياق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السياق منظومة علاقات داخلية وخارجية تحدد وظيفة العنصر وموقعه، ولا تختزل في الجوار النصي. وتعمل هذه القاعدة بشرط تحديد مفاهيم السياق والموضع والوظيفة والقرينة وعدم خلطها في لفظ عام.</w:t>
      </w:r>
    </w:p>
    <w:p>
      <w:pPr>
        <w:spacing w:line="283" w:lineRule="auto" w:after="80"/>
        <w:ind w:firstLine="397"/>
        <w:jc w:val="both"/>
        <w:bidi/>
      </w:pPr>
      <w:r>
        <w:t>القاعدة الثانية تفصل بين الداخل والخارج والجوار والنظام.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تعريف طبقي وقواعد استعمال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السياق؟</w:t>
            </w:r>
          </w:p>
        </w:tc>
        <w:tc>
          <w:tcPr>
            <w:tcW w:type="dxa" w:w="2635"/>
            <w:vAlign w:val="center"/>
          </w:tcPr>
          <w:p>
            <w:pPr>
              <w:spacing w:line="283" w:lineRule="auto" w:after="0"/>
              <w:jc w:val="right"/>
              <w:bidi/>
            </w:pPr>
            <w:r>
              <w:rPr>
                <w:sz w:val="19"/>
              </w:rPr>
              <w:t>تعريف طبقي</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الداخل والخارج والجوار والنظام؟</w:t>
            </w:r>
          </w:p>
        </w:tc>
        <w:tc>
          <w:tcPr>
            <w:tcW w:type="dxa" w:w="2635"/>
            <w:vAlign w:val="center"/>
          </w:tcPr>
          <w:p>
            <w:pPr>
              <w:spacing w:line="283" w:lineRule="auto" w:after="0"/>
              <w:jc w:val="right"/>
              <w:bidi/>
            </w:pPr>
            <w:r>
              <w:rPr>
                <w:sz w:val="19"/>
              </w:rPr>
              <w:t>مراتب قوة</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عبادة السياق؟</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آية منفردة داخل مقطع؟</w:t>
            </w:r>
          </w:p>
        </w:tc>
        <w:tc>
          <w:tcPr>
            <w:tcW w:type="dxa" w:w="2635"/>
            <w:vAlign w:val="center"/>
          </w:tcPr>
          <w:p>
            <w:pPr>
              <w:spacing w:line="283" w:lineRule="auto" w:after="0"/>
              <w:jc w:val="right"/>
              <w:bidi/>
            </w:pPr>
            <w:r>
              <w:rPr>
                <w:sz w:val="19"/>
              </w:rPr>
              <w:t>قواعد استعمال</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مصفوفة تحقق</w:t>
            </w:r>
          </w:p>
        </w:tc>
      </w:tr>
    </w:tbl>
    <w:p>
      <w:pPr>
        <w:spacing w:after="20"/>
      </w:pPr>
    </w:p>
    <w:p>
      <w:r>
        <w:br w:type="page"/>
      </w:r>
    </w:p>
    <w:p>
      <w:pPr>
        <w:pStyle w:val="Heading1"/>
        <w:spacing w:line="283" w:lineRule="auto" w:after="120"/>
        <w:jc w:val="right"/>
        <w:keepNext/>
        <w:bidi/>
      </w:pPr>
      <w:r>
        <w:t>الباب الثاني: السياق اللفظي والصرفي والنحوي والتركيبي</w:t>
      </w:r>
    </w:p>
    <w:p>
      <w:pPr>
        <w:spacing w:line="283" w:lineRule="auto" w:after="80"/>
        <w:ind w:firstLine="397"/>
        <w:jc w:val="both"/>
        <w:bidi/>
      </w:pPr>
      <w:r>
        <w:t>يفتتح الباب بالسؤال: كيف يسهم الصرف والنحو والتركيب في بناء السياق قبل الانتقال إلى التاريخ أو المذهب؟ وتقوم فرضيته على أن السياق اللفظي والتركيبي هو أول طبقات السياق لأنه مستفاد من النص نفسه ويحدد إمكانات القراءة.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يسهم الصرف والنحو والتركيب في بناء السياق قبل الانتقال إلى التاريخ أو المذهب؟ وتقوم فرضيته على أن السياق اللفظي والتركيبي هو أول طبقات السياق لأنه مستفاد من النص نفسه ويحدد إمكانات القراءة.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الصيغة والإعراب والربط والضمير.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الصرف والمعجم وبين الإعراب والتفسير، وبين الجملة والمقطع وبين الضمير والمرجع.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تحليل تركيبي وتحديد المرجع.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الصيغة ليس مرادفاً لـالإعراب.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الربط والضمير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الصرف والمعجم والإعراب والتفسير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واو العطف والشرط والجزاء.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الصيغة والإعراب،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الصيغة أو الإعراب،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الصرف والمعجم والإعراب والتفسير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حصر الاحتمالات ودرجة دلالية.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واو العطف والشرط والجزاء ومرجع الضمير والاستثناء.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تحليل تركيبي أو تحديد المرجع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تجاهل الصيغة.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تعدد الإعراب غير المنضبط؛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مرجع ضمير متوهم فيظهر عندما تُحذف آيات أو مقاطع لا تلائم الشبكة المقترحة، بينما ينشأ حذف القرائن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السياق اللفظي والتركيبي هو أول طبقات السياق لأنه مستفاد من النص نفسه ويحدد إمكانات القراءة. وتعمل هذه القاعدة بشرط تحديد مفاهيم الصيغة والإعراب والربط والضمير وعدم خلطها في لفظ عام.</w:t>
      </w:r>
    </w:p>
    <w:p>
      <w:pPr>
        <w:spacing w:line="283" w:lineRule="auto" w:after="80"/>
        <w:ind w:firstLine="397"/>
        <w:jc w:val="both"/>
        <w:bidi/>
      </w:pPr>
      <w:r>
        <w:t>القاعدة الثانية تفصل بين الصرف والمعجم والإعراب والتفسير.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تحليل تركيبي وحصر الاحتمالات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الصيغة؟</w:t>
            </w:r>
          </w:p>
        </w:tc>
        <w:tc>
          <w:tcPr>
            <w:tcW w:type="dxa" w:w="2635"/>
            <w:vAlign w:val="center"/>
          </w:tcPr>
          <w:p>
            <w:pPr>
              <w:spacing w:line="283" w:lineRule="auto" w:after="0"/>
              <w:jc w:val="right"/>
              <w:bidi/>
            </w:pPr>
            <w:r>
              <w:rPr>
                <w:sz w:val="19"/>
              </w:rPr>
              <w:t>تحليل تركيبي</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الصرف والمعجم والإعراب والتفسير؟</w:t>
            </w:r>
          </w:p>
        </w:tc>
        <w:tc>
          <w:tcPr>
            <w:tcW w:type="dxa" w:w="2635"/>
            <w:vAlign w:val="center"/>
          </w:tcPr>
          <w:p>
            <w:pPr>
              <w:spacing w:line="283" w:lineRule="auto" w:after="0"/>
              <w:jc w:val="right"/>
              <w:bidi/>
            </w:pPr>
            <w:r>
              <w:rPr>
                <w:sz w:val="19"/>
              </w:rPr>
              <w:t>تحديد المرجع</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تجاهل الصيغة؟</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واو العطف؟</w:t>
            </w:r>
          </w:p>
        </w:tc>
        <w:tc>
          <w:tcPr>
            <w:tcW w:type="dxa" w:w="2635"/>
            <w:vAlign w:val="center"/>
          </w:tcPr>
          <w:p>
            <w:pPr>
              <w:spacing w:line="283" w:lineRule="auto" w:after="0"/>
              <w:jc w:val="right"/>
              <w:bidi/>
            </w:pPr>
            <w:r>
              <w:rPr>
                <w:sz w:val="19"/>
              </w:rPr>
              <w:t>حصر الاحتمالات</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درجة دلالية</w:t>
            </w:r>
          </w:p>
        </w:tc>
      </w:tr>
    </w:tbl>
    <w:p>
      <w:pPr>
        <w:spacing w:after="20"/>
      </w:pPr>
    </w:p>
    <w:p>
      <w:r>
        <w:br w:type="page"/>
      </w:r>
    </w:p>
    <w:p>
      <w:pPr>
        <w:pStyle w:val="Heading1"/>
        <w:spacing w:line="283" w:lineRule="auto" w:after="120"/>
        <w:jc w:val="right"/>
        <w:keepNext/>
        <w:bidi/>
      </w:pPr>
      <w:r>
        <w:t>الباب الثالث: سياق الآية والربط والضمائر والالتفات</w:t>
      </w:r>
    </w:p>
    <w:p>
      <w:pPr>
        <w:spacing w:line="283" w:lineRule="auto" w:after="80"/>
        <w:ind w:firstLine="397"/>
        <w:jc w:val="both"/>
        <w:bidi/>
      </w:pPr>
      <w:r>
        <w:t>يفتتح الباب بالسؤال: كيف تحدد الآية سياقها الداخلي عبر الربط والإحالة والالتفات وتوزيع الجمل؟ وتقوم فرضيته على أن الآية وحدة بيانية ذات روابط داخلية، وقد تتضمن انتقالاً أو مقابلةً أو قيداً لا يظهر عند تفكيكها إلى كلمات.</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تحدد الآية سياقها الداخلي عبر الربط والإحالة والالتفات وتوزيع الجمل؟ وتقوم فرضيته على أن الآية وحدة بيانية ذات روابط داخلية، وقد تتضمن انتقالاً أو مقابلةً أو قيداً لا يظهر عند تفكيكها إلى كلمات.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الآية والربط والإحالة والالتفات.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الجملة والآية وبين الربط والتجاور، وبين الضمير والاسم وبين الالتفات والانقطاع.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خريطة داخلية ومرجع إحالي.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الآية ليس مرادفاً لـالربط.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الإحالة والالتفات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الجملة والآية والربط والتجاور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آية الدين وآيات الطلاق.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الآية والربط،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الآية أو الربط،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الجملة والآية والربط والتجاور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وظيفة الالتفات وحد المعنى.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آية الدين وآيات الطلاق وآيات النفاق وآيات المواريث.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خريطة داخلية أو مرجع إحالي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تفكيك الآية.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إلغاء الربط؛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حمل الضمير على الأبعد فيظهر عندما تُحذف آيات أو مقاطع لا تلائم الشبكة المقترحة، بينما ينشأ تسوية الجمل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الآية وحدة بيانية ذات روابط داخلية، وقد تتضمن انتقالاً أو مقابلةً أو قيداً لا يظهر عند تفكيكها إلى كلمات. وتعمل هذه القاعدة بشرط تحديد مفاهيم الآية والربط والإحالة والالتفات وعدم خلطها في لفظ عام.</w:t>
      </w:r>
    </w:p>
    <w:p>
      <w:pPr>
        <w:spacing w:line="283" w:lineRule="auto" w:after="80"/>
        <w:ind w:firstLine="397"/>
        <w:jc w:val="both"/>
        <w:bidi/>
      </w:pPr>
      <w:r>
        <w:t>القاعدة الثانية تفصل بين الجملة والآية والربط والتجاور.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خريطة داخلية ووظيفة الالتفات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الآية؟</w:t>
            </w:r>
          </w:p>
        </w:tc>
        <w:tc>
          <w:tcPr>
            <w:tcW w:type="dxa" w:w="2635"/>
            <w:vAlign w:val="center"/>
          </w:tcPr>
          <w:p>
            <w:pPr>
              <w:spacing w:line="283" w:lineRule="auto" w:after="0"/>
              <w:jc w:val="right"/>
              <w:bidi/>
            </w:pPr>
            <w:r>
              <w:rPr>
                <w:sz w:val="19"/>
              </w:rPr>
              <w:t>خريطة داخلية</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الجملة والآية والربط والتجاور؟</w:t>
            </w:r>
          </w:p>
        </w:tc>
        <w:tc>
          <w:tcPr>
            <w:tcW w:type="dxa" w:w="2635"/>
            <w:vAlign w:val="center"/>
          </w:tcPr>
          <w:p>
            <w:pPr>
              <w:spacing w:line="283" w:lineRule="auto" w:after="0"/>
              <w:jc w:val="right"/>
              <w:bidi/>
            </w:pPr>
            <w:r>
              <w:rPr>
                <w:sz w:val="19"/>
              </w:rPr>
              <w:t>مرجع إحالي</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تفكيك الآية؟</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آية الدين؟</w:t>
            </w:r>
          </w:p>
        </w:tc>
        <w:tc>
          <w:tcPr>
            <w:tcW w:type="dxa" w:w="2635"/>
            <w:vAlign w:val="center"/>
          </w:tcPr>
          <w:p>
            <w:pPr>
              <w:spacing w:line="283" w:lineRule="auto" w:after="0"/>
              <w:jc w:val="right"/>
              <w:bidi/>
            </w:pPr>
            <w:r>
              <w:rPr>
                <w:sz w:val="19"/>
              </w:rPr>
              <w:t>وظيفة الالتفات</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حد المعنى</w:t>
            </w:r>
          </w:p>
        </w:tc>
      </w:tr>
    </w:tbl>
    <w:p>
      <w:pPr>
        <w:spacing w:after="20"/>
      </w:pPr>
    </w:p>
    <w:p>
      <w:r>
        <w:br w:type="page"/>
      </w:r>
    </w:p>
    <w:p>
      <w:pPr>
        <w:pStyle w:val="Heading1"/>
        <w:spacing w:line="283" w:lineRule="auto" w:after="120"/>
        <w:jc w:val="right"/>
        <w:keepNext/>
        <w:bidi/>
      </w:pPr>
      <w:r>
        <w:t>الباب الرابع: المقطع القرآني ووحدته الداخلية</w:t>
      </w:r>
    </w:p>
    <w:p>
      <w:pPr>
        <w:spacing w:line="283" w:lineRule="auto" w:after="80"/>
        <w:ind w:firstLine="397"/>
        <w:jc w:val="both"/>
        <w:bidi/>
      </w:pPr>
      <w:r>
        <w:t>يفتتح الباب بالسؤال: ما المقطع القرآني وكيف يثبت، وما أثره في تفسير الآية؟ وتقوم فرضيته على أن المقطع وحدة دلالية فوق الآية وتحت السورة تثبت باستمرار الموضوع أو المقام أو البنية والحجاج مع علامات انتقال قابلة للتعليل.</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ما المقطع القرآني وكيف يثبت، وما أثره في تفسير الآية؟ وتقوم فرضيته على أن المقطع وحدة دلالية فوق الآية وتحت السورة تثبت باستمرار الموضوع أو المقام أو البنية والحجاج مع علامات انتقال قابلة للتعليل.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المقطع والانتقال والوحدة والحد.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المقطع والموضوع وبين الانتقال والانقطاع، وبين الوحدة والتكرار وبين الحد والاجتهاد.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حدود مقطع ووظيفة الآية.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المقطع ليس مرادفاً لـالانتقال.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الوحدة والحد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المقطع والموضوع والانتقال والانقطاع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مقطع الرحمن ومقطع البقرة في القبلة.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المقطع والانتقال،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المقطع أو الانتقال،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المقطع والموضوع والانتقال والانقطاع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سياق محلي واختبار بديل.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مقطع الرحمن ومقطع البقرة في القبلة ومقطع يوسف ومقطع المجادلة.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حدود مقطع أو وظيفة الآية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تقسيم اعتباطي.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جعل كل صفحة مقطعاً؛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تجاهل الانتقال فيظهر عندما تُحذف آيات أو مقاطع لا تلائم الشبكة المقترحة، بينما ينشأ توسيع المقطع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المقطع وحدة دلالية فوق الآية وتحت السورة تثبت باستمرار الموضوع أو المقام أو البنية والحجاج مع علامات انتقال قابلة للتعليل. وتعمل هذه القاعدة بشرط تحديد مفاهيم المقطع والانتقال والوحدة والحد وعدم خلطها في لفظ عام.</w:t>
      </w:r>
    </w:p>
    <w:p>
      <w:pPr>
        <w:spacing w:line="283" w:lineRule="auto" w:after="80"/>
        <w:ind w:firstLine="397"/>
        <w:jc w:val="both"/>
        <w:bidi/>
      </w:pPr>
      <w:r>
        <w:t>القاعدة الثانية تفصل بين المقطع والموضوع والانتقال والانقطاع.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حدود مقطع وسياق محلي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المقطع؟</w:t>
            </w:r>
          </w:p>
        </w:tc>
        <w:tc>
          <w:tcPr>
            <w:tcW w:type="dxa" w:w="2635"/>
            <w:vAlign w:val="center"/>
          </w:tcPr>
          <w:p>
            <w:pPr>
              <w:spacing w:line="283" w:lineRule="auto" w:after="0"/>
              <w:jc w:val="right"/>
              <w:bidi/>
            </w:pPr>
            <w:r>
              <w:rPr>
                <w:sz w:val="19"/>
              </w:rPr>
              <w:t>حدود مقطع</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المقطع والموضوع والانتقال والانقطاع؟</w:t>
            </w:r>
          </w:p>
        </w:tc>
        <w:tc>
          <w:tcPr>
            <w:tcW w:type="dxa" w:w="2635"/>
            <w:vAlign w:val="center"/>
          </w:tcPr>
          <w:p>
            <w:pPr>
              <w:spacing w:line="283" w:lineRule="auto" w:after="0"/>
              <w:jc w:val="right"/>
              <w:bidi/>
            </w:pPr>
            <w:r>
              <w:rPr>
                <w:sz w:val="19"/>
              </w:rPr>
              <w:t>وظيفة الآية</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تقسيم اعتباطي؟</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مقطع الرحمن؟</w:t>
            </w:r>
          </w:p>
        </w:tc>
        <w:tc>
          <w:tcPr>
            <w:tcW w:type="dxa" w:w="2635"/>
            <w:vAlign w:val="center"/>
          </w:tcPr>
          <w:p>
            <w:pPr>
              <w:spacing w:line="283" w:lineRule="auto" w:after="0"/>
              <w:jc w:val="right"/>
              <w:bidi/>
            </w:pPr>
            <w:r>
              <w:rPr>
                <w:sz w:val="19"/>
              </w:rPr>
              <w:t>سياق محلي</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بديل</w:t>
            </w:r>
          </w:p>
        </w:tc>
      </w:tr>
    </w:tbl>
    <w:p>
      <w:pPr>
        <w:spacing w:after="20"/>
      </w:pPr>
    </w:p>
    <w:p>
      <w:r>
        <w:br w:type="page"/>
      </w:r>
    </w:p>
    <w:p>
      <w:pPr>
        <w:pStyle w:val="Heading1"/>
        <w:spacing w:line="283" w:lineRule="auto" w:after="120"/>
        <w:jc w:val="right"/>
        <w:keepNext/>
        <w:bidi/>
      </w:pPr>
      <w:r>
        <w:t>الباب الخامس: السياق السُّوري ووحدة السورة</w:t>
      </w:r>
    </w:p>
    <w:p>
      <w:pPr>
        <w:spacing w:line="283" w:lineRule="auto" w:after="80"/>
        <w:ind w:firstLine="397"/>
        <w:jc w:val="both"/>
        <w:bidi/>
      </w:pPr>
      <w:r>
        <w:t>يفتتح الباب بالسؤال: كيف تكون السورة سياقاً حاكماً من غير افتراض وحدة موضوعية مصطنعة؟ وتقوم فرضيته على أن السورة إطار نصي منزل يجمع مقاطع متعددة في بنية، وتثبت وحدتها من العلاقات الداخلية لا من عنوان موضوعي يفرضه المفسر.</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تكون السورة سياقاً حاكماً من غير افتراض وحدة موضوعية مصطنعة؟ وتقوم فرضيته على أن السورة إطار نصي منزل يجمع مقاطع متعددة في بنية، وتثبت وحدتها من العلاقات الداخلية لا من عنوان موضوعي يفرضه المفسر.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السورة والوحدة والمطلع والخاتمة.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السورة والموضوع وبين المحور والعنوان، وبين المطلع والخاتمة وبين الوحدة والتنوع.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خريطة سورة ومحاور متعددة.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السورة ليس مرادفاً لـالوحدة.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المطلع والخاتمة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السورة والموضوع والمحور والعنوان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سورة الرحمن وسورة الحجرات.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السورة والوحدة،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السورة أو الوحدة،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السورة والموضوع والمحور والعنوان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روابط المقطع وحدود الحاكمية.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سورة الرحمن وسورة الحجرات وسورة يوسف وسورة العلق.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خريطة سورة أو محاور متعددة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اختراع موضوع واحد.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إلغاء التنوع؛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قراءة الآية خارج السورة فيظهر عندما تُحذف آيات أو مقاطع لا تلائم الشبكة المقترحة، بينما ينشأ تجاهل ترتيب المقاطع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السورة إطار نصي منزل يجمع مقاطع متعددة في بنية، وتثبت وحدتها من العلاقات الداخلية لا من عنوان موضوعي يفرضه المفسر. وتعمل هذه القاعدة بشرط تحديد مفاهيم السورة والوحدة والمطلع والخاتمة وعدم خلطها في لفظ عام.</w:t>
      </w:r>
    </w:p>
    <w:p>
      <w:pPr>
        <w:spacing w:line="283" w:lineRule="auto" w:after="80"/>
        <w:ind w:firstLine="397"/>
        <w:jc w:val="both"/>
        <w:bidi/>
      </w:pPr>
      <w:r>
        <w:t>القاعدة الثانية تفصل بين السورة والموضوع والمحور والعنوان.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خريطة سورة وروابط المقطع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السورة؟</w:t>
            </w:r>
          </w:p>
        </w:tc>
        <w:tc>
          <w:tcPr>
            <w:tcW w:type="dxa" w:w="2635"/>
            <w:vAlign w:val="center"/>
          </w:tcPr>
          <w:p>
            <w:pPr>
              <w:spacing w:line="283" w:lineRule="auto" w:after="0"/>
              <w:jc w:val="right"/>
              <w:bidi/>
            </w:pPr>
            <w:r>
              <w:rPr>
                <w:sz w:val="19"/>
              </w:rPr>
              <w:t>خريطة سورة</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السورة والموضوع والمحور والعنوان؟</w:t>
            </w:r>
          </w:p>
        </w:tc>
        <w:tc>
          <w:tcPr>
            <w:tcW w:type="dxa" w:w="2635"/>
            <w:vAlign w:val="center"/>
          </w:tcPr>
          <w:p>
            <w:pPr>
              <w:spacing w:line="283" w:lineRule="auto" w:after="0"/>
              <w:jc w:val="right"/>
              <w:bidi/>
            </w:pPr>
            <w:r>
              <w:rPr>
                <w:sz w:val="19"/>
              </w:rPr>
              <w:t>محاور متعددة</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اختراع موضوع واحد؟</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سورة الرحمن؟</w:t>
            </w:r>
          </w:p>
        </w:tc>
        <w:tc>
          <w:tcPr>
            <w:tcW w:type="dxa" w:w="2635"/>
            <w:vAlign w:val="center"/>
          </w:tcPr>
          <w:p>
            <w:pPr>
              <w:spacing w:line="283" w:lineRule="auto" w:after="0"/>
              <w:jc w:val="right"/>
              <w:bidi/>
            </w:pPr>
            <w:r>
              <w:rPr>
                <w:sz w:val="19"/>
              </w:rPr>
              <w:t>روابط المقطع</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حدود الحاكمية</w:t>
            </w:r>
          </w:p>
        </w:tc>
      </w:tr>
    </w:tbl>
    <w:p>
      <w:pPr>
        <w:spacing w:after="20"/>
      </w:pPr>
    </w:p>
    <w:p>
      <w:r>
        <w:br w:type="page"/>
      </w:r>
    </w:p>
    <w:p>
      <w:pPr>
        <w:pStyle w:val="Heading1"/>
        <w:spacing w:line="283" w:lineRule="auto" w:after="120"/>
        <w:jc w:val="right"/>
        <w:keepNext/>
        <w:bidi/>
      </w:pPr>
      <w:r>
        <w:t>الباب السادس: التصريف بين السور والسياق القرآني الكلي</w:t>
      </w:r>
    </w:p>
    <w:p>
      <w:pPr>
        <w:spacing w:line="283" w:lineRule="auto" w:after="80"/>
        <w:ind w:firstLine="397"/>
        <w:jc w:val="both"/>
        <w:bidi/>
      </w:pPr>
      <w:r>
        <w:t>يفتتح الباب بالسؤال: كيف يعمل تصريف المعنى بين السور في تفسير الموضع من غير إلغاء خصوصيته؟ وتقوم فرضيته على أن التصريف يوزع البيان بين مواضع متعددة، ويجب جمع النظائر مع إبقاء خصوصية السياق السُّوري لكل موضع.</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يعمل تصريف المعنى بين السور في تفسير الموضع من غير إلغاء خصوصيته؟ وتقوم فرضيته على أن التصريف يوزع البيان بين مواضع متعددة، ويجب جمع النظائر مع إبقاء خصوصية السياق السُّوري لكل موضع.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التصريف والنظير والتوزيع والخصوصية.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الجمع والإلغاء وبين النظير والمرادف، وبين المشترك والخاص وبين السورة والقرآن.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شبكة نظائر وفروق موضعية.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التصريف ليس مرادفاً لـالنظير.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التوزيع والخصوصية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الجمع والإلغاء والنظير والمرادف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قصة موسى وخلق آدم.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التصريف والنظير،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التصريف أو النظير،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الجمع والإلغاء والنظير والمرادف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بيان موزع وقراءة كلية.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قصة موسى وخلق آدم وإبراهيم وأهل الكتاب.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شبكة نظائر أو فروق موضعية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دمج المواضع.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اختيار موضع أشهر؛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إلغاء خصوصية السورة فيظهر عندما تُحذف آيات أو مقاطع لا تلائم الشبكة المقترحة، بينما ينشأ التفسير الموضوعي الحاصر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التصريف يوزع البيان بين مواضع متعددة، ويجب جمع النظائر مع إبقاء خصوصية السياق السُّوري لكل موضع. وتعمل هذه القاعدة بشرط تحديد مفاهيم التصريف والنظير والتوزيع والخصوصية وعدم خلطها في لفظ عام.</w:t>
      </w:r>
    </w:p>
    <w:p>
      <w:pPr>
        <w:spacing w:line="283" w:lineRule="auto" w:after="80"/>
        <w:ind w:firstLine="397"/>
        <w:jc w:val="both"/>
        <w:bidi/>
      </w:pPr>
      <w:r>
        <w:t>القاعدة الثانية تفصل بين الجمع والإلغاء والنظير والمرادف.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شبكة نظائر وبيان موزع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التصريف؟</w:t>
            </w:r>
          </w:p>
        </w:tc>
        <w:tc>
          <w:tcPr>
            <w:tcW w:type="dxa" w:w="2635"/>
            <w:vAlign w:val="center"/>
          </w:tcPr>
          <w:p>
            <w:pPr>
              <w:spacing w:line="283" w:lineRule="auto" w:after="0"/>
              <w:jc w:val="right"/>
              <w:bidi/>
            </w:pPr>
            <w:r>
              <w:rPr>
                <w:sz w:val="19"/>
              </w:rPr>
              <w:t>شبكة نظائر</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الجمع والإلغاء والنظير والمرادف؟</w:t>
            </w:r>
          </w:p>
        </w:tc>
        <w:tc>
          <w:tcPr>
            <w:tcW w:type="dxa" w:w="2635"/>
            <w:vAlign w:val="center"/>
          </w:tcPr>
          <w:p>
            <w:pPr>
              <w:spacing w:line="283" w:lineRule="auto" w:after="0"/>
              <w:jc w:val="right"/>
              <w:bidi/>
            </w:pPr>
            <w:r>
              <w:rPr>
                <w:sz w:val="19"/>
              </w:rPr>
              <w:t>فروق موضعية</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دمج المواضع؟</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قصة موسى؟</w:t>
            </w:r>
          </w:p>
        </w:tc>
        <w:tc>
          <w:tcPr>
            <w:tcW w:type="dxa" w:w="2635"/>
            <w:vAlign w:val="center"/>
          </w:tcPr>
          <w:p>
            <w:pPr>
              <w:spacing w:line="283" w:lineRule="auto" w:after="0"/>
              <w:jc w:val="right"/>
              <w:bidi/>
            </w:pPr>
            <w:r>
              <w:rPr>
                <w:sz w:val="19"/>
              </w:rPr>
              <w:t>بيان موزع</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قراءة كلية</w:t>
            </w:r>
          </w:p>
        </w:tc>
      </w:tr>
    </w:tbl>
    <w:p>
      <w:pPr>
        <w:spacing w:after="20"/>
      </w:pPr>
    </w:p>
    <w:p>
      <w:r>
        <w:br w:type="page"/>
      </w:r>
    </w:p>
    <w:p>
      <w:pPr>
        <w:pStyle w:val="Heading1"/>
        <w:spacing w:line="283" w:lineRule="auto" w:after="120"/>
        <w:jc w:val="right"/>
        <w:keepNext/>
        <w:bidi/>
      </w:pPr>
      <w:r>
        <w:t>الباب السابع: سياق المخاطب والمتكلم والمقول له</w:t>
      </w:r>
    </w:p>
    <w:p>
      <w:pPr>
        <w:spacing w:line="283" w:lineRule="auto" w:after="80"/>
        <w:ind w:firstLine="397"/>
        <w:jc w:val="both"/>
        <w:bidi/>
      </w:pPr>
      <w:r>
        <w:t>يفتتح الباب بالسؤال: كيف يحدد المخاطب والمتكلم والمقول له وظيفة الكلام وحدوده؟ وتقوم فرضيته على أن تعيين أطراف الخطاب جزء من السياق، ويحتاج إلى قرائن النص لا إلى افتراضات مدرسية أو تاريخية غير موثقة.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يحدد المخاطب والمتكلم والمقول له وظيفة الكلام وحدوده؟ وتقوم فرضيته على أن تعيين أطراف الخطاب جزء من السياق، ويحتاج إلى قرائن النص لا إلى افتراضات مدرسية أو تاريخية غير موثقة.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المتكلم والمخاطب والغائب والنداء.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المخاطب والناس وبين الرسول والأمة، وبين الخاص والعام وبين النداء والوصف.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هوية خطابية وحد التعميم.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المتكلم ليس مرادفاً لـالمخاطب.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الغائب والنداء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المخاطب والناس والرسول والأمة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يا أيها النبي ويا أيها الذين آمنوا.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المتكلم والمخاطب،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المتكلم أو المخاطب،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المخاطب والناس والرسول والأمة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وظيفة النداء وانتقال المقام.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يا أيها النبي ويا أيها الذين آمنوا ويا بني إسرائيل وقل.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هوية خطابية أو حد التعميم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تعميم مخاطب خاص.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حصر خطاب عام؛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خلط المقول بالقول فيظهر عندما تُحذف آيات أو مقاطع لا تلائم الشبكة المقترحة، بينما ينشأ إغفال التحول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تعيين أطراف الخطاب جزء من السياق، ويحتاج إلى قرائن النص لا إلى افتراضات مدرسية أو تاريخية غير موثقة. وتعمل هذه القاعدة بشرط تحديد مفاهيم المتكلم والمخاطب والغائب والنداء وعدم خلطها في لفظ عام.</w:t>
      </w:r>
    </w:p>
    <w:p>
      <w:pPr>
        <w:spacing w:line="283" w:lineRule="auto" w:after="80"/>
        <w:ind w:firstLine="397"/>
        <w:jc w:val="both"/>
        <w:bidi/>
      </w:pPr>
      <w:r>
        <w:t>القاعدة الثانية تفصل بين المخاطب والناس والرسول والأمة.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هوية خطابية ووظيفة النداء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المتكلم؟</w:t>
            </w:r>
          </w:p>
        </w:tc>
        <w:tc>
          <w:tcPr>
            <w:tcW w:type="dxa" w:w="2635"/>
            <w:vAlign w:val="center"/>
          </w:tcPr>
          <w:p>
            <w:pPr>
              <w:spacing w:line="283" w:lineRule="auto" w:after="0"/>
              <w:jc w:val="right"/>
              <w:bidi/>
            </w:pPr>
            <w:r>
              <w:rPr>
                <w:sz w:val="19"/>
              </w:rPr>
              <w:t>هوية خطابية</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المخاطب والناس والرسول والأمة؟</w:t>
            </w:r>
          </w:p>
        </w:tc>
        <w:tc>
          <w:tcPr>
            <w:tcW w:type="dxa" w:w="2635"/>
            <w:vAlign w:val="center"/>
          </w:tcPr>
          <w:p>
            <w:pPr>
              <w:spacing w:line="283" w:lineRule="auto" w:after="0"/>
              <w:jc w:val="right"/>
              <w:bidi/>
            </w:pPr>
            <w:r>
              <w:rPr>
                <w:sz w:val="19"/>
              </w:rPr>
              <w:t>حد التعميم</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تعميم مخاطب خاص؟</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يا أيها النبي؟</w:t>
            </w:r>
          </w:p>
        </w:tc>
        <w:tc>
          <w:tcPr>
            <w:tcW w:type="dxa" w:w="2635"/>
            <w:vAlign w:val="center"/>
          </w:tcPr>
          <w:p>
            <w:pPr>
              <w:spacing w:line="283" w:lineRule="auto" w:after="0"/>
              <w:jc w:val="right"/>
              <w:bidi/>
            </w:pPr>
            <w:r>
              <w:rPr>
                <w:sz w:val="19"/>
              </w:rPr>
              <w:t>وظيفة النداء</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انتقال المقام</w:t>
            </w:r>
          </w:p>
        </w:tc>
      </w:tr>
    </w:tbl>
    <w:p>
      <w:pPr>
        <w:spacing w:after="20"/>
      </w:pPr>
    </w:p>
    <w:p>
      <w:r>
        <w:br w:type="page"/>
      </w:r>
    </w:p>
    <w:p>
      <w:pPr>
        <w:pStyle w:val="Heading1"/>
        <w:spacing w:line="283" w:lineRule="auto" w:after="120"/>
        <w:jc w:val="right"/>
        <w:keepNext/>
        <w:bidi/>
      </w:pPr>
      <w:r>
        <w:t>الباب الثامن: المقام والوظيفة: تعليم وتشريع وحجاج وقصص ووعظ</w:t>
      </w:r>
    </w:p>
    <w:p>
      <w:pPr>
        <w:spacing w:line="283" w:lineRule="auto" w:after="80"/>
        <w:ind w:firstLine="397"/>
        <w:jc w:val="both"/>
        <w:bidi/>
      </w:pPr>
      <w:r>
        <w:t>يفتتح الباب بالسؤال: كيف يُعرف مقام الخطاب: أهو تعليم أم تشريع أم حجاج أم قصص أم تدبير أم وعظ؟ وتقوم فرضيته على أن المقام يحدد وظيفة الدلالة، وقد يحمل النص أكثر من وظيفة، لكن لا يجوز تحويل الوصف أو القصص أو الحجاج إلى حكم تشريعي بلا قرائن.</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يُعرف مقام الخطاب: أهو تعليم أم تشريع أم حجاج أم قصص أم تدبير أم وعظ؟ وتقوم فرضيته على أن المقام يحدد وظيفة الدلالة، وقد يحمل النص أكثر من وظيفة، لكن لا يجوز تحويل الوصف أو القصص أو الحجاج إلى حكم تشريعي بلا قرائن.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المقام والوظيفة والتشريع والحجاج.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الوصف والحكم وبين التعليم والتشريع، وبين القصص والتاريخ وبين الحجاج والعقيدة.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وظيفة مصنفة ودرجة تشريعية.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المقام ليس مرادفاً لـالوظيفة.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التشريع والحجاج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الوصف والحكم والتعليم والتشريع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الأمثال وقصص الأنبياء.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المقام والوظيفة،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المقام أو الوظيفة،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الوصف والحكم والتعليم والتشريع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حد الاستنباط ومقام مفسر.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الأمثال وقصص الأنبياء وأسئلة المشركين وأحكام الأسرة.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وظيفة مصنفة أو درجة تشريعية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تعميم كل أمر.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تشريع كل وصف؛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تاريخية القصص الكاملة بلا بحث فيظهر عندما تُحذف آيات أو مقاطع لا تلائم الشبكة المقترحة، بينما ينشأ وعظ يتحول إلى عقيدة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المقام يحدد وظيفة الدلالة، وقد يحمل النص أكثر من وظيفة، لكن لا يجوز تحويل الوصف أو القصص أو الحجاج إلى حكم تشريعي بلا قرائن. وتعمل هذه القاعدة بشرط تحديد مفاهيم المقام والوظيفة والتشريع والحجاج وعدم خلطها في لفظ عام.</w:t>
      </w:r>
    </w:p>
    <w:p>
      <w:pPr>
        <w:spacing w:line="283" w:lineRule="auto" w:after="80"/>
        <w:ind w:firstLine="397"/>
        <w:jc w:val="both"/>
        <w:bidi/>
      </w:pPr>
      <w:r>
        <w:t>القاعدة الثانية تفصل بين الوصف والحكم والتعليم والتشريع.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وظيفة مصنفة وحد الاستنباط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المقام؟</w:t>
            </w:r>
          </w:p>
        </w:tc>
        <w:tc>
          <w:tcPr>
            <w:tcW w:type="dxa" w:w="2635"/>
            <w:vAlign w:val="center"/>
          </w:tcPr>
          <w:p>
            <w:pPr>
              <w:spacing w:line="283" w:lineRule="auto" w:after="0"/>
              <w:jc w:val="right"/>
              <w:bidi/>
            </w:pPr>
            <w:r>
              <w:rPr>
                <w:sz w:val="19"/>
              </w:rPr>
              <w:t>وظيفة مصنفة</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الوصف والحكم والتعليم والتشريع؟</w:t>
            </w:r>
          </w:p>
        </w:tc>
        <w:tc>
          <w:tcPr>
            <w:tcW w:type="dxa" w:w="2635"/>
            <w:vAlign w:val="center"/>
          </w:tcPr>
          <w:p>
            <w:pPr>
              <w:spacing w:line="283" w:lineRule="auto" w:after="0"/>
              <w:jc w:val="right"/>
              <w:bidi/>
            </w:pPr>
            <w:r>
              <w:rPr>
                <w:sz w:val="19"/>
              </w:rPr>
              <w:t>درجة تشريعية</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تعميم كل أمر؟</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الأمثال؟</w:t>
            </w:r>
          </w:p>
        </w:tc>
        <w:tc>
          <w:tcPr>
            <w:tcW w:type="dxa" w:w="2635"/>
            <w:vAlign w:val="center"/>
          </w:tcPr>
          <w:p>
            <w:pPr>
              <w:spacing w:line="283" w:lineRule="auto" w:after="0"/>
              <w:jc w:val="right"/>
              <w:bidi/>
            </w:pPr>
            <w:r>
              <w:rPr>
                <w:sz w:val="19"/>
              </w:rPr>
              <w:t>حد الاستنباط</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مقام مفسر</w:t>
            </w:r>
          </w:p>
        </w:tc>
      </w:tr>
    </w:tbl>
    <w:p>
      <w:pPr>
        <w:spacing w:after="20"/>
      </w:pPr>
    </w:p>
    <w:p>
      <w:r>
        <w:br w:type="page"/>
      </w:r>
    </w:p>
    <w:p>
      <w:pPr>
        <w:pStyle w:val="Heading1"/>
        <w:spacing w:line="283" w:lineRule="auto" w:after="120"/>
        <w:jc w:val="right"/>
        <w:keepNext/>
        <w:bidi/>
      </w:pPr>
      <w:r>
        <w:t>الباب التاسع: سياق النزول والحدث وأسباب النزول</w:t>
      </w:r>
    </w:p>
    <w:p>
      <w:pPr>
        <w:spacing w:line="283" w:lineRule="auto" w:after="80"/>
        <w:ind w:firstLine="397"/>
        <w:jc w:val="both"/>
        <w:bidi/>
      </w:pPr>
      <w:r>
        <w:t>يفتتح الباب بالسؤال: ما موقع سبب النزول من السياق، وكيف يُفصل بين سبب أول النزول والمصداق والتطبيق؟ وتقوم فرضيته على أن سبب النزول قرينة تاريخية تحتاج إلى ثبوت ودلالة، ولا يحصر عموم النص إلا بقرينة أخرى، ويجب فصله من التطبيق اللاحق والتفسير بالمصداق.</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ما موقع سبب النزول من السياق، وكيف يُفصل بين سبب أول النزول والمصداق والتطبيق؟ وتقوم فرضيته على أن سبب النزول قرينة تاريخية تحتاج إلى ثبوت ودلالة، ولا يحصر عموم النص إلا بقرينة أخرى، ويجب فصله من التطبيق اللاحق والتفسير بالمصداق.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النزول والسبب والمصداق والتطبيق.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السبب والعموم وبين النزول والتطبيق، وبين الرواية والتاريخ وبين المصداق والحصر.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درجة السبب ووظيفته.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النزول ليس مرادفاً لـالسبب.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المصداق والتطبيق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السبب والعموم والنزول والتطبيق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آية الظهار وآيات الإفك.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النزول والسبب،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النزول أو السبب،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السبب والعموم والنزول والتطبيق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حد العموم وتمييز الطبقات.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آية الظهار وآيات الإفك والقبلة وآية الولاية.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درجة السبب أو وظيفته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سبب غير ثابت.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تعدد أسباب مصطنع؛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حصر العموم فيظهر عندما تُحذف آيات أو مقاطع لا تلائم الشبكة المقترحة، بينما ينشأ تفسير بالمصداق كأنه سبب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سبب النزول قرينة تاريخية تحتاج إلى ثبوت ودلالة، ولا يحصر عموم النص إلا بقرينة أخرى، ويجب فصله من التطبيق اللاحق والتفسير بالمصداق. وتعمل هذه القاعدة بشرط تحديد مفاهيم النزول والسبب والمصداق والتطبيق وعدم خلطها في لفظ عام.</w:t>
      </w:r>
    </w:p>
    <w:p>
      <w:pPr>
        <w:spacing w:line="283" w:lineRule="auto" w:after="80"/>
        <w:ind w:firstLine="397"/>
        <w:jc w:val="both"/>
        <w:bidi/>
      </w:pPr>
      <w:r>
        <w:t>القاعدة الثانية تفصل بين السبب والعموم والنزول والتطبيق.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درجة السبب وحد العموم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النزول؟</w:t>
            </w:r>
          </w:p>
        </w:tc>
        <w:tc>
          <w:tcPr>
            <w:tcW w:type="dxa" w:w="2635"/>
            <w:vAlign w:val="center"/>
          </w:tcPr>
          <w:p>
            <w:pPr>
              <w:spacing w:line="283" w:lineRule="auto" w:after="0"/>
              <w:jc w:val="right"/>
              <w:bidi/>
            </w:pPr>
            <w:r>
              <w:rPr>
                <w:sz w:val="19"/>
              </w:rPr>
              <w:t>درجة السبب</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السبب والعموم والنزول والتطبيق؟</w:t>
            </w:r>
          </w:p>
        </w:tc>
        <w:tc>
          <w:tcPr>
            <w:tcW w:type="dxa" w:w="2635"/>
            <w:vAlign w:val="center"/>
          </w:tcPr>
          <w:p>
            <w:pPr>
              <w:spacing w:line="283" w:lineRule="auto" w:after="0"/>
              <w:jc w:val="right"/>
              <w:bidi/>
            </w:pPr>
            <w:r>
              <w:rPr>
                <w:sz w:val="19"/>
              </w:rPr>
              <w:t>وظيفته</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سبب غير ثابت؟</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آية الظهار؟</w:t>
            </w:r>
          </w:p>
        </w:tc>
        <w:tc>
          <w:tcPr>
            <w:tcW w:type="dxa" w:w="2635"/>
            <w:vAlign w:val="center"/>
          </w:tcPr>
          <w:p>
            <w:pPr>
              <w:spacing w:line="283" w:lineRule="auto" w:after="0"/>
              <w:jc w:val="right"/>
              <w:bidi/>
            </w:pPr>
            <w:r>
              <w:rPr>
                <w:sz w:val="19"/>
              </w:rPr>
              <w:t>حد العموم</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تمييز الطبقات</w:t>
            </w:r>
          </w:p>
        </w:tc>
      </w:tr>
    </w:tbl>
    <w:p>
      <w:pPr>
        <w:spacing w:after="20"/>
      </w:pPr>
    </w:p>
    <w:p>
      <w:r>
        <w:br w:type="page"/>
      </w:r>
    </w:p>
    <w:p>
      <w:pPr>
        <w:pStyle w:val="Heading1"/>
        <w:spacing w:line="283" w:lineRule="auto" w:after="120"/>
        <w:jc w:val="right"/>
        <w:keepNext/>
        <w:bidi/>
      </w:pPr>
      <w:r>
        <w:t>الباب العاشر: السياق التاريخي وحدود إعادة بنائه</w:t>
      </w:r>
    </w:p>
    <w:p>
      <w:pPr>
        <w:spacing w:line="283" w:lineRule="auto" w:after="80"/>
        <w:ind w:firstLine="397"/>
        <w:jc w:val="both"/>
        <w:bidi/>
      </w:pPr>
      <w:r>
        <w:t>يفتتح الباب بالسؤال: إلى أي حد يجوز إعادة بناء سياق تاريخي لم يُصرح به النص ولم تثبته رواية؟ وتقوم فرضيته على أن إعادة البناء التاريخي فرضية تفسيرية يجوز استعمالها بقدر القرائن ولا يجوز رفعها إلى مرتبة الحاكم أو تخصيص النص بها بلا بينة.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إلى أي حد يجوز إعادة بناء سياق تاريخي لم يُصرح به النص ولم تثبته رواية؟ وتقوم فرضيته على أن إعادة البناء التاريخي فرضية تفسيرية يجوز استعمالها بقدر القرائن ولا يجوز رفعها إلى مرتبة الحاكم أو تخصيص النص بها بلا بينة.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التاريخ والفرضية والقرينة والزمن.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التاريخ والسياق وبين الفرضية والحقيقة، وبين القرينة والدليل وبين المحتمل والحاكم.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سياق راجح وسياق محتمل.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التاريخ ليس مرادفاً لـالفرضية.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القرينة والزمن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التاريخ والسياق والفرضية والحقيقة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أعراف العرب والحروب.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التاريخ والفرضية،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التاريخ أو الفرضية،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التاريخ والسياق والفرضية والحقيقة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حد الاستعمال وتصريح بالفرضية.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أعراف العرب والحروب والأسواق والأسرة.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سياق راجح أو سياق محتمل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اختلاق تاريخ.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إسقاط نموذج حديث؛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القطع بالبيئة فيظهر عندما تُحذف آيات أو مقاطع لا تلائم الشبكة المقترحة، بينما ينشأ تخصيص النص بالمحتمل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إعادة البناء التاريخي فرضية تفسيرية يجوز استعمالها بقدر القرائن ولا يجوز رفعها إلى مرتبة الحاكم أو تخصيص النص بها بلا بينة. وتعمل هذه القاعدة بشرط تحديد مفاهيم التاريخ والفرضية والقرينة والزمن وعدم خلطها في لفظ عام.</w:t>
      </w:r>
    </w:p>
    <w:p>
      <w:pPr>
        <w:spacing w:line="283" w:lineRule="auto" w:after="80"/>
        <w:ind w:firstLine="397"/>
        <w:jc w:val="both"/>
        <w:bidi/>
      </w:pPr>
      <w:r>
        <w:t>القاعدة الثانية تفصل بين التاريخ والسياق والفرضية والحقيقة.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سياق راجح وحد الاستعمال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التاريخ؟</w:t>
            </w:r>
          </w:p>
        </w:tc>
        <w:tc>
          <w:tcPr>
            <w:tcW w:type="dxa" w:w="2635"/>
            <w:vAlign w:val="center"/>
          </w:tcPr>
          <w:p>
            <w:pPr>
              <w:spacing w:line="283" w:lineRule="auto" w:after="0"/>
              <w:jc w:val="right"/>
              <w:bidi/>
            </w:pPr>
            <w:r>
              <w:rPr>
                <w:sz w:val="19"/>
              </w:rPr>
              <w:t>سياق راجح</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التاريخ والسياق والفرضية والحقيقة؟</w:t>
            </w:r>
          </w:p>
        </w:tc>
        <w:tc>
          <w:tcPr>
            <w:tcW w:type="dxa" w:w="2635"/>
            <w:vAlign w:val="center"/>
          </w:tcPr>
          <w:p>
            <w:pPr>
              <w:spacing w:line="283" w:lineRule="auto" w:after="0"/>
              <w:jc w:val="right"/>
              <w:bidi/>
            </w:pPr>
            <w:r>
              <w:rPr>
                <w:sz w:val="19"/>
              </w:rPr>
              <w:t>سياق محتمل</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اختلاق تاريخ؟</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أعراف العرب؟</w:t>
            </w:r>
          </w:p>
        </w:tc>
        <w:tc>
          <w:tcPr>
            <w:tcW w:type="dxa" w:w="2635"/>
            <w:vAlign w:val="center"/>
          </w:tcPr>
          <w:p>
            <w:pPr>
              <w:spacing w:line="283" w:lineRule="auto" w:after="0"/>
              <w:jc w:val="right"/>
              <w:bidi/>
            </w:pPr>
            <w:r>
              <w:rPr>
                <w:sz w:val="19"/>
              </w:rPr>
              <w:t>حد الاستعمال</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تصريح بالفرضية</w:t>
            </w:r>
          </w:p>
        </w:tc>
      </w:tr>
    </w:tbl>
    <w:p>
      <w:pPr>
        <w:spacing w:after="20"/>
      </w:pPr>
    </w:p>
    <w:p>
      <w:r>
        <w:br w:type="page"/>
      </w:r>
    </w:p>
    <w:p>
      <w:pPr>
        <w:pStyle w:val="Heading1"/>
        <w:spacing w:line="283" w:lineRule="auto" w:after="120"/>
        <w:jc w:val="right"/>
        <w:keepNext/>
        <w:bidi/>
      </w:pPr>
      <w:r>
        <w:t>الباب الحادي عشر: سياق التلقي والمأثور والمدارس التفسيرية</w:t>
      </w:r>
    </w:p>
    <w:p>
      <w:pPr>
        <w:spacing w:line="283" w:lineRule="auto" w:after="80"/>
        <w:ind w:firstLine="397"/>
        <w:jc w:val="both"/>
        <w:bidi/>
      </w:pPr>
      <w:r>
        <w:t>يفتتح الباب بالسؤال: كيف يؤثر تاريخ التلقي والتفسير في فهم السياق من غير أن يصبح الموروث جزءاً من النص؟ وتقوم فرضيته على أن التلقي سياق لتاريخ الفهم والاستعمال، لا سياقاً أصلياً لمراد النص، ويُستفاد منه في كشف الاحتمالات واللغة والعمل لا في صناعة حاكمية لاحقة.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يؤثر تاريخ التلقي والتفسير في فهم السياق من غير أن يصبح الموروث جزءاً من النص؟ وتقوم فرضيته على أن التلقي سياق لتاريخ الفهم والاستعمال، لا سياقاً أصلياً لمراد النص، ويُستفاد منه في كشف الاحتمالات واللغة والعمل لا في صناعة حاكمية لاحقة.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التلقي والمأثور والمدرسة والعمل.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النص والتلقي وبين التفسير والموروث، وبين العمل والدلالة وبين الشهرة والصحة.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تاريخ قراءة وقرينة لغوية.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التلقي ليس مرادفاً لـالمأثور.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المدرسة والعمل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النص والتلقي والتفسير والموروث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الطبري والرازي.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التلقي والمأثور،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التلقي أو المأثور،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النص والتلقي والتفسير والموروث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قرينة عملية وفصل النص عن التلقي.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الطبري والرازي والطوسي والطباطبائي.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تاريخ قراءة أو قرينة لغوية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تقديس السابق.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إسقاط المتأخر على النص؛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الشهرة الحاكمة فيظهر عندما تُحذف آيات أو مقاطع لا تلائم الشبكة المقترحة، بينما ينشأ مذهب يخلق السياق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التلقي سياق لتاريخ الفهم والاستعمال، لا سياقاً أصلياً لمراد النص، ويُستفاد منه في كشف الاحتمالات واللغة والعمل لا في صناعة حاكمية لاحقة. وتعمل هذه القاعدة بشرط تحديد مفاهيم التلقي والمأثور والمدرسة والعمل وعدم خلطها في لفظ عام.</w:t>
      </w:r>
    </w:p>
    <w:p>
      <w:pPr>
        <w:spacing w:line="283" w:lineRule="auto" w:after="80"/>
        <w:ind w:firstLine="397"/>
        <w:jc w:val="both"/>
        <w:bidi/>
      </w:pPr>
      <w:r>
        <w:t>القاعدة الثانية تفصل بين النص والتلقي والتفسير والموروث.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تاريخ قراءة وقرينة عملية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التلقي؟</w:t>
            </w:r>
          </w:p>
        </w:tc>
        <w:tc>
          <w:tcPr>
            <w:tcW w:type="dxa" w:w="2635"/>
            <w:vAlign w:val="center"/>
          </w:tcPr>
          <w:p>
            <w:pPr>
              <w:spacing w:line="283" w:lineRule="auto" w:after="0"/>
              <w:jc w:val="right"/>
              <w:bidi/>
            </w:pPr>
            <w:r>
              <w:rPr>
                <w:sz w:val="19"/>
              </w:rPr>
              <w:t>تاريخ قراءة</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النص والتلقي والتفسير والموروث؟</w:t>
            </w:r>
          </w:p>
        </w:tc>
        <w:tc>
          <w:tcPr>
            <w:tcW w:type="dxa" w:w="2635"/>
            <w:vAlign w:val="center"/>
          </w:tcPr>
          <w:p>
            <w:pPr>
              <w:spacing w:line="283" w:lineRule="auto" w:after="0"/>
              <w:jc w:val="right"/>
              <w:bidi/>
            </w:pPr>
            <w:r>
              <w:rPr>
                <w:sz w:val="19"/>
              </w:rPr>
              <w:t>قرينة لغوية</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تقديس السابق؟</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الطبري؟</w:t>
            </w:r>
          </w:p>
        </w:tc>
        <w:tc>
          <w:tcPr>
            <w:tcW w:type="dxa" w:w="2635"/>
            <w:vAlign w:val="center"/>
          </w:tcPr>
          <w:p>
            <w:pPr>
              <w:spacing w:line="283" w:lineRule="auto" w:after="0"/>
              <w:jc w:val="right"/>
              <w:bidi/>
            </w:pPr>
            <w:r>
              <w:rPr>
                <w:sz w:val="19"/>
              </w:rPr>
              <w:t>قرينة عملية</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فصل النص عن التلقي</w:t>
            </w:r>
          </w:p>
        </w:tc>
      </w:tr>
    </w:tbl>
    <w:p>
      <w:pPr>
        <w:spacing w:after="20"/>
      </w:pPr>
    </w:p>
    <w:p>
      <w:r>
        <w:br w:type="page"/>
      </w:r>
    </w:p>
    <w:p>
      <w:pPr>
        <w:pStyle w:val="Heading1"/>
        <w:spacing w:line="283" w:lineRule="auto" w:after="120"/>
        <w:jc w:val="right"/>
        <w:keepNext/>
        <w:bidi/>
      </w:pPr>
      <w:r>
        <w:t>الباب الثاني عشر: السياق والمحكم والمتشابه والتقييد والتخصيص</w:t>
      </w:r>
    </w:p>
    <w:p>
      <w:pPr>
        <w:spacing w:line="283" w:lineRule="auto" w:after="80"/>
        <w:ind w:firstLine="397"/>
        <w:jc w:val="both"/>
        <w:bidi/>
      </w:pPr>
      <w:r>
        <w:t>يفتتح الباب بالسؤال: ما علاقة السياق بالمحكم والمتشابه، وهل يملك السياق تقييد أو تخصيص الدلالة؟ وتقوم فرضيته على أن السياق قد يحدد المراد من المتشابه أو يقيد الاحتمال، لكنه لا يخصص محكماً أو يلغي عموماً إلا إذا دل النص أو الدليل على ذلك.</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ما علاقة السياق بالمحكم والمتشابه، وهل يملك السياق تقييد أو تخصيص الدلالة؟ وتقوم فرضيته على أن السياق قد يحدد المراد من المتشابه أو يقيد الاحتمال، لكنه لا يخصص محكماً أو يلغي عموماً إلا إذا دل النص أو الدليل على ذلك.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المحكم والمتشابه والقيد والتخصيص.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التفسير والتخصيص وبين السياق والمحكم، وبين العموم والسبب وبين الإطلاق والمقام.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قيد سياقي وترجيح قراءة.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المحكم ليس مرادفاً لـالمتشابه.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القيد والتخصيص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التفسير والتخصيص والسياق والمحكم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القتال وأهل الكتاب.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المحكم والمتشابه،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المحكم أو المتشابه،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التفسير والتخصيص والسياق والمحكم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رد المتشابه وحد التخصيص.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القتال وأهل الكتاب والمنافقون والطلاق.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قيد سياقي أو ترجيح قراءة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تخصيص بلا دليل.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إلغاء المحكم؛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تقييد كل عام فيظهر عندما تُحذف آيات أو مقاطع لا تلائم الشبكة المقترحة، بينما ينشأ تعميم كل خاص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السياق قد يحدد المراد من المتشابه أو يقيد الاحتمال، لكنه لا يخصص محكماً أو يلغي عموماً إلا إذا دل النص أو الدليل على ذلك. وتعمل هذه القاعدة بشرط تحديد مفاهيم المحكم والمتشابه والقيد والتخصيص وعدم خلطها في لفظ عام.</w:t>
      </w:r>
    </w:p>
    <w:p>
      <w:pPr>
        <w:spacing w:line="283" w:lineRule="auto" w:after="80"/>
        <w:ind w:firstLine="397"/>
        <w:jc w:val="both"/>
        <w:bidi/>
      </w:pPr>
      <w:r>
        <w:t>القاعدة الثانية تفصل بين التفسير والتخصيص والسياق والمحكم.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قيد سياقي ورد المتشابه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المحكم؟</w:t>
            </w:r>
          </w:p>
        </w:tc>
        <w:tc>
          <w:tcPr>
            <w:tcW w:type="dxa" w:w="2635"/>
            <w:vAlign w:val="center"/>
          </w:tcPr>
          <w:p>
            <w:pPr>
              <w:spacing w:line="283" w:lineRule="auto" w:after="0"/>
              <w:jc w:val="right"/>
              <w:bidi/>
            </w:pPr>
            <w:r>
              <w:rPr>
                <w:sz w:val="19"/>
              </w:rPr>
              <w:t>قيد سياقي</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التفسير والتخصيص والسياق والمحكم؟</w:t>
            </w:r>
          </w:p>
        </w:tc>
        <w:tc>
          <w:tcPr>
            <w:tcW w:type="dxa" w:w="2635"/>
            <w:vAlign w:val="center"/>
          </w:tcPr>
          <w:p>
            <w:pPr>
              <w:spacing w:line="283" w:lineRule="auto" w:after="0"/>
              <w:jc w:val="right"/>
              <w:bidi/>
            </w:pPr>
            <w:r>
              <w:rPr>
                <w:sz w:val="19"/>
              </w:rPr>
              <w:t>ترجيح قراءة</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تخصيص بلا دليل؟</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القتال؟</w:t>
            </w:r>
          </w:p>
        </w:tc>
        <w:tc>
          <w:tcPr>
            <w:tcW w:type="dxa" w:w="2635"/>
            <w:vAlign w:val="center"/>
          </w:tcPr>
          <w:p>
            <w:pPr>
              <w:spacing w:line="283" w:lineRule="auto" w:after="0"/>
              <w:jc w:val="right"/>
              <w:bidi/>
            </w:pPr>
            <w:r>
              <w:rPr>
                <w:sz w:val="19"/>
              </w:rPr>
              <w:t>رد المتشابه</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حد التخصيص</w:t>
            </w:r>
          </w:p>
        </w:tc>
      </w:tr>
    </w:tbl>
    <w:p>
      <w:pPr>
        <w:spacing w:after="20"/>
      </w:pPr>
    </w:p>
    <w:p>
      <w:r>
        <w:br w:type="page"/>
      </w:r>
    </w:p>
    <w:p>
      <w:pPr>
        <w:pStyle w:val="Heading1"/>
        <w:spacing w:line="283" w:lineRule="auto" w:after="120"/>
        <w:jc w:val="right"/>
        <w:keepNext/>
        <w:bidi/>
      </w:pPr>
      <w:r>
        <w:t>الباب الثالث عشر: تعارض السياقات وترتيب مراتبها والترجيح</w:t>
      </w:r>
    </w:p>
    <w:p>
      <w:pPr>
        <w:spacing w:line="283" w:lineRule="auto" w:after="80"/>
        <w:ind w:firstLine="397"/>
        <w:jc w:val="both"/>
        <w:bidi/>
      </w:pPr>
      <w:r>
        <w:t>يفتتح الباب بالسؤال: ماذا نفعل إذا بدا أن السياق اللفظي والسُّوري والتاريخي يشير كل منها إلى اتجاه مختلف؟ وتقوم فرضيته على أن تُرتب السياقات بحسب ثبوتها وقربها من النص ووظيفتها، ويُقدم السياق الداخلي المحكم على التاريخي المحتمل، مع اختبار فرضيات الجمع والترجيح.</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ماذا نفعل إذا بدا أن السياق اللفظي والسُّوري والتاريخي يشير كل منها إلى اتجاه مختلف؟ وتقوم فرضيته على أن تُرتب السياقات بحسب ثبوتها وقربها من النص ووظيفتها، ويُقدم السياق الداخلي المحكم على التاريخي المحتمل، مع اختبار فرضيات الجمع والترجيح.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التعارض والرتبة والثبوت والقرب.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الداخلي والخارجي وبين المحكم والمحتمل، وبين السورة والسبب وبين اللفظ والتاريخ.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سلم مراتب وترجيح معلل.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التعارض ليس مرادفاً لـالرتبة.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الثبوت والقرب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الداخلي والخارجي والمحكم والمحتمل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آيات القتال وآية التطهير.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التعارض والرتبة،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التعارض أو الرتبة،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الداخلي والخارجي والمحكم والمحتمل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توقف وفرضية منافسة.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آيات القتال وآية التطهير وآية الولاية وآيات الإفك.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سلم مراتب أو ترجيح معلل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تقديم التاريخ المتوهم.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عبادة السورة؛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إهمال الرواية الثابتة فيظهر عندما تُحذف آيات أو مقاطع لا تلائم الشبكة المقترحة، بينما ينشأ توفيق متكلف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تُرتب السياقات بحسب ثبوتها وقربها من النص ووظيفتها، ويُقدم السياق الداخلي المحكم على التاريخي المحتمل، مع اختبار فرضيات الجمع والترجيح. وتعمل هذه القاعدة بشرط تحديد مفاهيم التعارض والرتبة والثبوت والقرب وعدم خلطها في لفظ عام.</w:t>
      </w:r>
    </w:p>
    <w:p>
      <w:pPr>
        <w:spacing w:line="283" w:lineRule="auto" w:after="80"/>
        <w:ind w:firstLine="397"/>
        <w:jc w:val="both"/>
        <w:bidi/>
      </w:pPr>
      <w:r>
        <w:t>القاعدة الثانية تفصل بين الداخلي والخارجي والمحكم والمحتمل.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سلم مراتب وتوقف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التعارض؟</w:t>
            </w:r>
          </w:p>
        </w:tc>
        <w:tc>
          <w:tcPr>
            <w:tcW w:type="dxa" w:w="2635"/>
            <w:vAlign w:val="center"/>
          </w:tcPr>
          <w:p>
            <w:pPr>
              <w:spacing w:line="283" w:lineRule="auto" w:after="0"/>
              <w:jc w:val="right"/>
              <w:bidi/>
            </w:pPr>
            <w:r>
              <w:rPr>
                <w:sz w:val="19"/>
              </w:rPr>
              <w:t>سلم مراتب</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الداخلي والخارجي والمحكم والمحتمل؟</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تقديم التاريخ المتوهم؟</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آيات القتال؟</w:t>
            </w:r>
          </w:p>
        </w:tc>
        <w:tc>
          <w:tcPr>
            <w:tcW w:type="dxa" w:w="2635"/>
            <w:vAlign w:val="center"/>
          </w:tcPr>
          <w:p>
            <w:pPr>
              <w:spacing w:line="283" w:lineRule="auto" w:after="0"/>
              <w:jc w:val="right"/>
              <w:bidi/>
            </w:pPr>
            <w:r>
              <w:rPr>
                <w:sz w:val="19"/>
              </w:rPr>
              <w:t>توقف</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فرضية منافسة</w:t>
            </w:r>
          </w:p>
        </w:tc>
      </w:tr>
    </w:tbl>
    <w:p>
      <w:pPr>
        <w:spacing w:after="20"/>
      </w:pPr>
    </w:p>
    <w:p>
      <w:r>
        <w:br w:type="page"/>
      </w:r>
    </w:p>
    <w:p>
      <w:pPr>
        <w:pStyle w:val="Heading1"/>
        <w:spacing w:line="283" w:lineRule="auto" w:after="120"/>
        <w:jc w:val="right"/>
        <w:keepNext/>
        <w:bidi/>
      </w:pPr>
      <w:r>
        <w:t>الباب الرابع عشر: السياق والمقاصد والسنن والمآل</w:t>
      </w:r>
    </w:p>
    <w:p>
      <w:pPr>
        <w:spacing w:line="283" w:lineRule="auto" w:after="80"/>
        <w:ind w:firstLine="397"/>
        <w:jc w:val="both"/>
        <w:bidi/>
      </w:pPr>
      <w:r>
        <w:t>يفتتح الباب بالسؤال: كيف يرتبط السياق بالمقاصد والسنن والمآلات، ومن يسبق من؟ وتقوم فرضيته على أن يثبت السياق معنى النص ووظيفته أولاً، ثم تُستخرج المقاصد والسنن وتُختبر المآلات؛ فلا يُعاد تشكيل السياق ليتفق مع مقصد مسبق.</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يرتبط السياق بالمقاصد والسنن والمآلات، ومن يسبق من؟ وتقوم فرضيته على أن يثبت السياق معنى النص ووظيفته أولاً، ثم تُستخرج المقاصد والسنن وتُختبر المآلات؛ فلا يُعاد تشكيل السياق ليتفق مع مقصد مسبق.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المقصد والسنة والمآل والدلالة.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الدلالة والمقصد وبين السياق والمآل، وبين السنة والحالة وبين القصد والهوى.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ترتيب منهجي ومقصد مقيد.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المقصد ليس مرادفاً لـالسنة.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المآل والدلالة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الدلالة والمقصد والسياق والمآل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القسط والإصلاح.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المقصد والسنة،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المقصد أو السنة،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الدلالة والمقصد والسياق والمآل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سنة مستقرأة ومآل تطبيقي.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القسط والإصلاح والابتلاء والعمران.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ترتيب منهجي أو مقصد مقيد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مقصد سابق.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مآل يلغي النص؛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سنة من مثال فيظهر عندما تُحذف آيات أو مقاطع لا تلائم الشبكة المقترحة، بينما ينشأ استعمال الواقع كسياق أصلي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يثبت السياق معنى النص ووظيفته أولاً، ثم تُستخرج المقاصد والسنن وتُختبر المآلات؛ فلا يُعاد تشكيل السياق ليتفق مع مقصد مسبق. وتعمل هذه القاعدة بشرط تحديد مفاهيم المقصد والسنة والمآل والدلالة وعدم خلطها في لفظ عام.</w:t>
      </w:r>
    </w:p>
    <w:p>
      <w:pPr>
        <w:spacing w:line="283" w:lineRule="auto" w:after="80"/>
        <w:ind w:firstLine="397"/>
        <w:jc w:val="both"/>
        <w:bidi/>
      </w:pPr>
      <w:r>
        <w:t>القاعدة الثانية تفصل بين الدلالة والمقصد والسياق والمآل.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ترتيب منهجي وسنة مستقرأة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المقصد؟</w:t>
            </w:r>
          </w:p>
        </w:tc>
        <w:tc>
          <w:tcPr>
            <w:tcW w:type="dxa" w:w="2635"/>
            <w:vAlign w:val="center"/>
          </w:tcPr>
          <w:p>
            <w:pPr>
              <w:spacing w:line="283" w:lineRule="auto" w:after="0"/>
              <w:jc w:val="right"/>
              <w:bidi/>
            </w:pPr>
            <w:r>
              <w:rPr>
                <w:sz w:val="19"/>
              </w:rPr>
              <w:t>ترتيب منهجي</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الدلالة والمقصد والسياق والمآل؟</w:t>
            </w:r>
          </w:p>
        </w:tc>
        <w:tc>
          <w:tcPr>
            <w:tcW w:type="dxa" w:w="2635"/>
            <w:vAlign w:val="center"/>
          </w:tcPr>
          <w:p>
            <w:pPr>
              <w:spacing w:line="283" w:lineRule="auto" w:after="0"/>
              <w:jc w:val="right"/>
              <w:bidi/>
            </w:pPr>
            <w:r>
              <w:rPr>
                <w:sz w:val="19"/>
              </w:rPr>
              <w:t>مقصد مقيد</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مقصد سابق؟</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القسط؟</w:t>
            </w:r>
          </w:p>
        </w:tc>
        <w:tc>
          <w:tcPr>
            <w:tcW w:type="dxa" w:w="2635"/>
            <w:vAlign w:val="center"/>
          </w:tcPr>
          <w:p>
            <w:pPr>
              <w:spacing w:line="283" w:lineRule="auto" w:after="0"/>
              <w:jc w:val="right"/>
              <w:bidi/>
            </w:pPr>
            <w:r>
              <w:rPr>
                <w:sz w:val="19"/>
              </w:rPr>
              <w:t>سنة مستقرأة</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مآل تطبيقي</w:t>
            </w:r>
          </w:p>
        </w:tc>
      </w:tr>
    </w:tbl>
    <w:p>
      <w:pPr>
        <w:spacing w:after="20"/>
      </w:pPr>
    </w:p>
    <w:p>
      <w:r>
        <w:br w:type="page"/>
      </w:r>
    </w:p>
    <w:p>
      <w:pPr>
        <w:pStyle w:val="Heading1"/>
        <w:spacing w:line="283" w:lineRule="auto" w:after="120"/>
        <w:jc w:val="right"/>
        <w:keepNext/>
        <w:bidi/>
      </w:pPr>
      <w:r>
        <w:t>الباب الخامس عشر: مغالطات السياق وحدود الاستعمال</w:t>
      </w:r>
    </w:p>
    <w:p>
      <w:pPr>
        <w:spacing w:line="283" w:lineRule="auto" w:after="80"/>
        <w:ind w:firstLine="397"/>
        <w:jc w:val="both"/>
        <w:bidi/>
      </w:pPr>
      <w:r>
        <w:t>يفتتح الباب بالسؤال: ما أهم مغالطات السياق التي يمكن أن تحول أداة البيان إلى أداة لإلغاء النص أو تبرير رأي المفسر؟ وتقوم فرضيته على أن مغالطات السياق تنشأ من التوسع أو الانتقاء أو خلط الطبقات أو اختلاق التاريخ، ويجب كشفها بقواعد واختبارات مضادة.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ما أهم مغالطات السياق التي يمكن أن تحول أداة البيان إلى أداة لإلغاء النص أو تبرير رأي المفسر؟ وتقوم فرضيته على أن مغالطات السياق تنشأ من التوسع أو الانتقاء أو خلط الطبقات أو اختلاق التاريخ، ويجب كشفها بقواعد واختبارات مضادة.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المغالطة والانتقاء والإسقاط والاختلاق.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السياق والذريعة وبين التاريخ والهوى، وبين المقطع والقص وبين الحاكم والمحتمل.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قائمة مغالطات واختبار مضاد.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المغالطة ليس مرادفاً لـالانتقاء.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الإسقاط والاختلاق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السياق والذريعة والتاريخ والهوى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آيات المرأة والسياسة.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المغالطة والانتقاء،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المغالطة أو الانتقاء،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السياق والذريعة والتاريخ والهوى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شاهد نافي وحدود معلنة.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آيات المرأة والسياسة والعقوبات والكونيات.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قائمة مغالطات أو اختبار مضاد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السياق يبتلع النص.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سياق معاصر مفروض؛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حذف آيات مخالفة فيظهر عندما تُحذف آيات أو مقاطع لا تلائم الشبكة المقترحة، بينما ينشأ استعمال سبب ضعيف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مغالطات السياق تنشأ من التوسع أو الانتقاء أو خلط الطبقات أو اختلاق التاريخ، ويجب كشفها بقواعد واختبارات مضادة. وتعمل هذه القاعدة بشرط تحديد مفاهيم المغالطة والانتقاء والإسقاط والاختلاق وعدم خلطها في لفظ عام.</w:t>
      </w:r>
    </w:p>
    <w:p>
      <w:pPr>
        <w:spacing w:line="283" w:lineRule="auto" w:after="80"/>
        <w:ind w:firstLine="397"/>
        <w:jc w:val="both"/>
        <w:bidi/>
      </w:pPr>
      <w:r>
        <w:t>القاعدة الثانية تفصل بين السياق والذريعة والتاريخ والهوى.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قائمة مغالطات وشاهد نافي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المغالطة؟</w:t>
            </w:r>
          </w:p>
        </w:tc>
        <w:tc>
          <w:tcPr>
            <w:tcW w:type="dxa" w:w="2635"/>
            <w:vAlign w:val="center"/>
          </w:tcPr>
          <w:p>
            <w:pPr>
              <w:spacing w:line="283" w:lineRule="auto" w:after="0"/>
              <w:jc w:val="right"/>
              <w:bidi/>
            </w:pPr>
            <w:r>
              <w:rPr>
                <w:sz w:val="19"/>
              </w:rPr>
              <w:t>قائمة مغالطات</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السياق والذريعة والتاريخ والهوى؟</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السياق يبتلع النص؟</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آيات المرأة؟</w:t>
            </w:r>
          </w:p>
        </w:tc>
        <w:tc>
          <w:tcPr>
            <w:tcW w:type="dxa" w:w="2635"/>
            <w:vAlign w:val="center"/>
          </w:tcPr>
          <w:p>
            <w:pPr>
              <w:spacing w:line="283" w:lineRule="auto" w:after="0"/>
              <w:jc w:val="right"/>
              <w:bidi/>
            </w:pPr>
            <w:r>
              <w:rPr>
                <w:sz w:val="19"/>
              </w:rPr>
              <w:t>شاهد نافي</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حدود معلنة</w:t>
            </w:r>
          </w:p>
        </w:tc>
      </w:tr>
    </w:tbl>
    <w:p>
      <w:pPr>
        <w:spacing w:after="20"/>
      </w:pPr>
    </w:p>
    <w:p>
      <w:r>
        <w:br w:type="page"/>
      </w:r>
    </w:p>
    <w:p>
      <w:pPr>
        <w:pStyle w:val="Heading1"/>
        <w:spacing w:line="283" w:lineRule="auto" w:after="120"/>
        <w:jc w:val="right"/>
        <w:keepNext/>
        <w:bidi/>
      </w:pPr>
      <w:r>
        <w:t>الباب السادس عشر: الخوارزمية والمصفوفة الحاسوبية للسياق</w:t>
      </w:r>
    </w:p>
    <w:p>
      <w:pPr>
        <w:spacing w:line="283" w:lineRule="auto" w:after="80"/>
        <w:ind w:firstLine="397"/>
        <w:jc w:val="both"/>
        <w:bidi/>
      </w:pPr>
      <w:r>
        <w:t>يفتتح الباب بالسؤال: كيف تُمثل السياقات والقرائن والدرجات حاسوبياً من غير تحويل التفسير إلى قرار آلي؟ وتقوم فرضيته على أن الحوسبة تحفظ الطبقات والروابط والدرجات والاعتراضات، وتقترح علاقات محتملة، لكنها لا تشهد على مراد الله ولا تستقل بالترجيح النهائي.</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تُمثل السياقات والقرائن والدرجات حاسوبياً من غير تحويل التفسير إلى قرار آلي؟ وتقوم فرضيته على أن الحوسبة تحفظ الطبقات والروابط والدرجات والاعتراضات، وتقترح علاقات محتملة، لكنها لا تشهد على مراد الله ولا تستقل بالترجيح النهائي.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المعرف والحقل والدرجة والإصدار.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البيانات والتفسير وبين الاقتراح والحكم، وبين الشبكة والسياق وبين الدرجة واليقين.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مصفوفة سياق وسجل قرار.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المعرف ليس مرادفاً لـالحقل.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الدرجة والإصدار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البيانات والتفسير والاقتراح والحكم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ضمير محتمل وحد مقطع.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المعرف والحقل،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المعرف أو الحقل،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البيانات والتفسير والاقتراح والحكم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اقتراح مفسر وإصدار.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ضمير محتمل وحد مقطع وسياق نزول ومقارنة سور.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مصفوفة سياق أو سجل قرار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الصندوق الأسود.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درجة نهائية مضللة؛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مطابقة آلية فيظهر عندما تُحذف آيات أو مقاطع لا تلائم الشبكة المقترحة، بينما ينشأ إخفاء الاعتراض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الحوسبة تحفظ الطبقات والروابط والدرجات والاعتراضات، وتقترح علاقات محتملة، لكنها لا تشهد على مراد الله ولا تستقل بالترجيح النهائي. وتعمل هذه القاعدة بشرط تحديد مفاهيم المعرف والحقل والدرجة والإصدار وعدم خلطها في لفظ عام.</w:t>
      </w:r>
    </w:p>
    <w:p>
      <w:pPr>
        <w:spacing w:line="283" w:lineRule="auto" w:after="80"/>
        <w:ind w:firstLine="397"/>
        <w:jc w:val="both"/>
        <w:bidi/>
      </w:pPr>
      <w:r>
        <w:t>القاعدة الثانية تفصل بين البيانات والتفسير والاقتراح والحكم.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مصفوفة سياق واقتراح مفسر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المعرف؟</w:t>
            </w:r>
          </w:p>
        </w:tc>
        <w:tc>
          <w:tcPr>
            <w:tcW w:type="dxa" w:w="2635"/>
            <w:vAlign w:val="center"/>
          </w:tcPr>
          <w:p>
            <w:pPr>
              <w:spacing w:line="283" w:lineRule="auto" w:after="0"/>
              <w:jc w:val="right"/>
              <w:bidi/>
            </w:pPr>
            <w:r>
              <w:rPr>
                <w:sz w:val="19"/>
              </w:rPr>
              <w:t>مصفوفة سياق</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البيانات والتفسير والاقتراح والحكم؟</w:t>
            </w:r>
          </w:p>
        </w:tc>
        <w:tc>
          <w:tcPr>
            <w:tcW w:type="dxa" w:w="2635"/>
            <w:vAlign w:val="center"/>
          </w:tcPr>
          <w:p>
            <w:pPr>
              <w:spacing w:line="283" w:lineRule="auto" w:after="0"/>
              <w:jc w:val="right"/>
              <w:bidi/>
            </w:pPr>
            <w:r>
              <w:rPr>
                <w:sz w:val="19"/>
              </w:rPr>
              <w:t>سجل قرار</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الصندوق الأسود؟</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ضمير محتمل؟</w:t>
            </w:r>
          </w:p>
        </w:tc>
        <w:tc>
          <w:tcPr>
            <w:tcW w:type="dxa" w:w="2635"/>
            <w:vAlign w:val="center"/>
          </w:tcPr>
          <w:p>
            <w:pPr>
              <w:spacing w:line="283" w:lineRule="auto" w:after="0"/>
              <w:jc w:val="right"/>
              <w:bidi/>
            </w:pPr>
            <w:r>
              <w:rPr>
                <w:sz w:val="19"/>
              </w:rPr>
              <w:t>اقتراح مفسر</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إصدار</w:t>
            </w:r>
          </w:p>
        </w:tc>
      </w:tr>
    </w:tbl>
    <w:p>
      <w:pPr>
        <w:spacing w:after="20"/>
      </w:pPr>
    </w:p>
    <w:p>
      <w:r>
        <w:br w:type="page"/>
      </w:r>
    </w:p>
    <w:p>
      <w:pPr>
        <w:pStyle w:val="Heading1"/>
        <w:spacing w:line="283" w:lineRule="auto" w:after="120"/>
        <w:jc w:val="right"/>
        <w:keepNext/>
        <w:bidi/>
      </w:pPr>
      <w:r>
        <w:t>الباب السابع عشر: مختبرات السياق في الآيات والقضايا الكبرى</w:t>
      </w:r>
    </w:p>
    <w:p>
      <w:pPr>
        <w:spacing w:line="283" w:lineRule="auto" w:after="80"/>
        <w:ind w:firstLine="397"/>
        <w:jc w:val="both"/>
        <w:bidi/>
      </w:pPr>
      <w:r>
        <w:t>يفتتح الباب بالسؤال: كيف تختبر نظرية السياق في قضايا تفسيرية فعلية متنازع فيها؟ وتقوم فرضيته على أن الاختبار الحقيقي يقتضي قضايا يتغير فيها الحكم باختلاف طبقة السياق، مع عرض القراءة المنافسة والقرائن النافية وعدم الاكتفاء بالأمثلة السهلة.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تختبر نظرية السياق في قضايا تفسيرية فعلية متنازع فيها؟ وتقوم فرضيته على أن الاختبار الحقيقي يقتضي قضايا يتغير فيها الحكم باختلاف طبقة السياق، مع عرض القراءة المنافسة والقرائن النافية وعدم الاكتفاء بالأمثلة السهلة.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المختبر والفرضية والمنافس والنافي.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النجاح والانتقاء وبين التطبيق والنظرية، وبين المثال والقاعدة وبين الترجيح والتوقف.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اختبارات ممثلة ونتائج متدرجة.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المختبر ليس مرادفاً لـالفرضية.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المنافس والنافي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النجاح والانتقاء والتطبيق والنظرية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القوامة والقتال.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المختبر والفرضية،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المختبر أو الفرضية،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النجاح والانتقاء والتطبيق والنظرية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حالات حدية وتصحيح النظرية.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القوامة والقتال والحكم وآيات الطبيعة.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اختبارات ممثلة أو نتائج متدرجة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اختيار أمثلة مؤيدة.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إخفاء المخالف؛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حكم نهائي سريع فيظهر عندما تُحذف آيات أو مقاطع لا تلائم الشبكة المقترحة، بينما ينشأ تكرار النتيجة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الاختبار الحقيقي يقتضي قضايا يتغير فيها الحكم باختلاف طبقة السياق، مع عرض القراءة المنافسة والقرائن النافية وعدم الاكتفاء بالأمثلة السهلة. وتعمل هذه القاعدة بشرط تحديد مفاهيم المختبر والفرضية والمنافس والنافي وعدم خلطها في لفظ عام.</w:t>
      </w:r>
    </w:p>
    <w:p>
      <w:pPr>
        <w:spacing w:line="283" w:lineRule="auto" w:after="80"/>
        <w:ind w:firstLine="397"/>
        <w:jc w:val="both"/>
        <w:bidi/>
      </w:pPr>
      <w:r>
        <w:t>القاعدة الثانية تفصل بين النجاح والانتقاء والتطبيق والنظرية.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اختبارات ممثلة وحالات حدية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المختبر؟</w:t>
            </w:r>
          </w:p>
        </w:tc>
        <w:tc>
          <w:tcPr>
            <w:tcW w:type="dxa" w:w="2635"/>
            <w:vAlign w:val="center"/>
          </w:tcPr>
          <w:p>
            <w:pPr>
              <w:spacing w:line="283" w:lineRule="auto" w:after="0"/>
              <w:jc w:val="right"/>
              <w:bidi/>
            </w:pPr>
            <w:r>
              <w:rPr>
                <w:sz w:val="19"/>
              </w:rPr>
              <w:t>اختبارات ممثلة</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النجاح والانتقاء والتطبيق والنظرية؟</w:t>
            </w:r>
          </w:p>
        </w:tc>
        <w:tc>
          <w:tcPr>
            <w:tcW w:type="dxa" w:w="2635"/>
            <w:vAlign w:val="center"/>
          </w:tcPr>
          <w:p>
            <w:pPr>
              <w:spacing w:line="283" w:lineRule="auto" w:after="0"/>
              <w:jc w:val="right"/>
              <w:bidi/>
            </w:pPr>
            <w:r>
              <w:rPr>
                <w:sz w:val="19"/>
              </w:rPr>
              <w:t>نتائج متدرجة</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اختيار أمثلة مؤيدة؟</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القوامة؟</w:t>
            </w:r>
          </w:p>
        </w:tc>
        <w:tc>
          <w:tcPr>
            <w:tcW w:type="dxa" w:w="2635"/>
            <w:vAlign w:val="center"/>
          </w:tcPr>
          <w:p>
            <w:pPr>
              <w:spacing w:line="283" w:lineRule="auto" w:after="0"/>
              <w:jc w:val="right"/>
              <w:bidi/>
            </w:pPr>
            <w:r>
              <w:rPr>
                <w:sz w:val="19"/>
              </w:rPr>
              <w:t>حالات حدية</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تصحيح النظرية</w:t>
            </w:r>
          </w:p>
        </w:tc>
      </w:tr>
    </w:tbl>
    <w:p>
      <w:pPr>
        <w:spacing w:after="20"/>
      </w:pPr>
    </w:p>
    <w:p>
      <w:r>
        <w:br w:type="page"/>
      </w:r>
    </w:p>
    <w:p>
      <w:pPr>
        <w:pStyle w:val="Heading1"/>
        <w:spacing w:line="283" w:lineRule="auto" w:after="120"/>
        <w:jc w:val="right"/>
        <w:keepNext/>
        <w:bidi/>
      </w:pPr>
      <w:r>
        <w:t>الباب الثامن عشر: النظرية الجامعة وميثاق الباحث في السياق القرآني</w:t>
      </w:r>
    </w:p>
    <w:p>
      <w:pPr>
        <w:spacing w:line="283" w:lineRule="auto" w:after="80"/>
        <w:ind w:firstLine="397"/>
        <w:jc w:val="both"/>
        <w:bidi/>
      </w:pPr>
      <w:r>
        <w:t>يفتتح الباب بالسؤال: ما الصيغة النهائية لنظرية السياق، وما ميثاق الباحث الذي يمنع طغيان السياق أو اقتطاع النص؟ وتقوم فرضيته على أن السياق نظام متعدد الطبقات تحت حاكمية القرآن، ويكون الباحث أميناً حين يصرح بما ثبت وما افترض وما رجحه وما توقف فيه.</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ما الصيغة النهائية لنظرية السياق، وما ميثاق الباحث الذي يمنع طغيان السياق أو اقتطاع النص؟ وتقوم فرضيته على أن السياق نظام متعدد الطبقات تحت حاكمية القرآن، ويكون الباحث أميناً حين يصرح بما ثبت وما افترض وما رجحه وما توقف فيه. ولا يُقبل هذا الحكم من تعريف نظري مجرد، بل يجب اختباره في نصوص تتعدد فيها الاحتمالات والسياقات، وفي حالات يتعارض فيها الظاهر الأول مع بنية المقطع أو السورة أو القرائن الخارجية.</w:t>
      </w:r>
    </w:p>
    <w:p>
      <w:pPr>
        <w:spacing w:line="283" w:lineRule="auto" w:after="80"/>
        <w:ind w:firstLine="397"/>
        <w:jc w:val="both"/>
        <w:bidi/>
      </w:pPr>
      <w:r>
        <w:t>تتركز المسألة في مفاهيم النظرية والميثاق والأمانة والحد. ولا تُستعمل هذه الألفاظ مترادفة؛ إذ يمثل كل واحد منها طبقةً من طبقات التحليل، وقد يكون أحدها ثابتاً بينما يبقى الآخر محتملاً أو موضع اجتهاد.</w:t>
      </w:r>
    </w:p>
    <w:p>
      <w:pPr>
        <w:spacing w:line="283" w:lineRule="auto" w:after="80"/>
        <w:ind w:firstLine="397"/>
        <w:jc w:val="both"/>
        <w:bidi/>
      </w:pPr>
      <w:r>
        <w:t>يفرض الباب التمييز بين السياق والحاكمية وبين المرونة والسيولة، وبين الاجتهاد والهوى وبين البيان والطغيان. ويمنع هذا التفريق الانتقال من قرينة محلية إلى حكم كلي، أو من معرفة تاريخية محتملة إلى تخصيص دلالة قرآنية محكمة.</w:t>
      </w:r>
    </w:p>
    <w:p>
      <w:pPr>
        <w:spacing w:line="283" w:lineRule="auto" w:after="80"/>
        <w:ind w:firstLine="397"/>
        <w:jc w:val="both"/>
        <w:bidi/>
      </w:pPr>
      <w:r>
        <w:t>يُحدد منذ البداية ما الذي يراد من السياق: هل يفسر معنى لفظ، أم يحدد مرجع ضمير، أم يقيد وظيفة أمر، أم يفسر انتقالاً في السورة، أم يرجح بين أقوال؟ فاختلاف السؤال يغير نوع البيانات المطلوبة ودرجة القوة اللازمة.</w:t>
      </w:r>
    </w:p>
    <w:p>
      <w:pPr>
        <w:spacing w:line="283" w:lineRule="auto" w:after="80"/>
        <w:ind w:firstLine="397"/>
        <w:jc w:val="both"/>
        <w:bidi/>
      </w:pPr>
      <w:r>
        <w:t>تنتهي صياغة السؤال إلى مخرجات عملية هي تعريف جامع وميثاق باحث. وإذا لم يستطع الباحث بيان نوع السياق ودرجة ثبوته وأثره المحدد، فلا يجوز أن يصفه بأنه «السياق» على وجه الإطلاق.</w:t>
      </w:r>
    </w:p>
    <w:p>
      <w:pPr>
        <w:pStyle w:val="Heading2"/>
        <w:spacing w:line="283" w:lineRule="auto" w:after="120"/>
        <w:jc w:val="right"/>
        <w:keepNext/>
        <w:bidi/>
      </w:pPr>
      <w:r>
        <w:t>التحرير المفهومي ومراتب السياق</w:t>
      </w:r>
    </w:p>
    <w:p>
      <w:pPr>
        <w:spacing w:line="283" w:lineRule="auto" w:after="80"/>
        <w:ind w:firstLine="397"/>
        <w:jc w:val="both"/>
        <w:bidi/>
      </w:pPr>
      <w:r>
        <w:t>يبدأ التحرير المفهومي من أن النظرية ليس مرادفاً لـالميثاق. فالسياق قد يكون بنيةً داخلية في النص، وقد يكون علاقةً بين مواضع، وقد يكون مقاماً خطابياً، وقد يكون معلومةً تاريخية خارجية. وتحتاج النظرية إلى أسماء واضحة تمنع خلط هذه الطبقات.</w:t>
      </w:r>
    </w:p>
    <w:p>
      <w:pPr>
        <w:spacing w:line="283" w:lineRule="auto" w:after="80"/>
        <w:ind w:firstLine="397"/>
        <w:jc w:val="both"/>
        <w:bidi/>
      </w:pPr>
      <w:r>
        <w:t>تُرتب عناصر الأمانة والحد بحسب قربها من النص ودرجة ثبوتها. فالمعلومة التي يدل عليها التركيب مباشرةً أقوى من فرضية اجتماعية متأخرة، والرواية الصحيحة الصريحة في سبب النزول أقوى من تخمين مستفاد من صورة عامة للعصر.</w:t>
      </w:r>
    </w:p>
    <w:p>
      <w:pPr>
        <w:spacing w:line="283" w:lineRule="auto" w:after="80"/>
        <w:ind w:firstLine="397"/>
        <w:jc w:val="both"/>
        <w:bidi/>
      </w:pPr>
      <w:r>
        <w:t>يظهر الفرق بين السياق والحاكمية والمرونة والسيولة في أن الأول قد يكون وصفاً ثابتاً بينما يكون الثاني تفسيراً لوظيفته. ولا يجوز أن تنتقل درجة اليقين من الوصف إلى التفسير بلا تعليل.</w:t>
      </w:r>
    </w:p>
    <w:p>
      <w:pPr>
        <w:spacing w:line="283" w:lineRule="auto" w:after="80"/>
        <w:ind w:firstLine="397"/>
        <w:jc w:val="both"/>
        <w:bidi/>
      </w:pPr>
      <w:r>
        <w:t>تُستعمل في المشروع مراتب: سياق حاكم، وسياق مفسر، وسياق مقيد، وسياق مرجح، وسياق موازن، وسياق احتمالي. ولا تُعطى مرتبة الحاكم إلا إذا كان السياق ثابتاً وكان أثره في منع قراءة أو تحديد وظيفة ظاهراً من النص أو من دليل قوي.</w:t>
      </w:r>
    </w:p>
    <w:p>
      <w:pPr>
        <w:spacing w:line="283" w:lineRule="auto" w:after="80"/>
        <w:ind w:firstLine="397"/>
        <w:jc w:val="both"/>
        <w:bidi/>
      </w:pPr>
      <w:r>
        <w:t>يجب أن تظهر الحدود المفهومية في أمثلة مثل تحرير تفسير ومراجعة قول. فكل مثال يكشف أن كلمة «السياق» إذا لم تُفكك إلى نوعها ومرتبتها قد تخفي سلسلةً من الافتراضات غير المصرح بها.</w:t>
      </w:r>
    </w:p>
    <w:p>
      <w:pPr>
        <w:pStyle w:val="Heading2"/>
        <w:spacing w:line="283" w:lineRule="auto" w:after="120"/>
        <w:jc w:val="right"/>
        <w:keepNext/>
        <w:bidi/>
      </w:pPr>
      <w:r>
        <w:t>الأصول القرآنية واللسانية</w:t>
      </w:r>
    </w:p>
    <w:p>
      <w:pPr>
        <w:spacing w:line="283" w:lineRule="auto" w:after="80"/>
        <w:ind w:firstLine="397"/>
        <w:jc w:val="both"/>
        <w:bidi/>
      </w:pPr>
      <w:r>
        <w:t>يقوم الأصل القرآني الأول للسياق على أن القرآن كتاب متلو منظم الآيات والسور، وأن الخطاب فيه يحيل بعضه إلى بعض بالضمائر والتصريف والقصص والحجاج. ومن ثم يكون نظم الكلام نفسه مصدراً أولياً للسياق قبل استدعاء الخارج.</w:t>
      </w:r>
    </w:p>
    <w:p>
      <w:pPr>
        <w:spacing w:line="283" w:lineRule="auto" w:after="80"/>
        <w:ind w:firstLine="397"/>
        <w:jc w:val="both"/>
        <w:bidi/>
      </w:pPr>
      <w:r>
        <w:t>وتعضد ذلك آيات التدبر، ومنها قوله تعالى: ﴿أَفَلَا يَتَدَبَّرُونَ الْقُرْآنَ﴾ (النساء: 82)، إذ يفترض التدبر ملاحظة الروابط والاتساق والاختلاف، وقوله: ﴿كِتَابٌ فُصِّلَتْ آيَاتُهُ قُرْآنًا عَرَبِيًّا لِّقَوْمٍ يَعْلَمُونَ﴾ (فصلت: 3)، بما يرد التحليل إلى العربية والتفصيل والنظم.</w:t>
      </w:r>
    </w:p>
    <w:p>
      <w:pPr>
        <w:spacing w:line="283" w:lineRule="auto" w:after="80"/>
        <w:ind w:firstLine="397"/>
        <w:jc w:val="both"/>
        <w:bidi/>
      </w:pPr>
      <w:r>
        <w:t>ويحكم التثبت في السياق الخارجي قول الله تعالى: ﴿إِن جَاءَكُمْ فَاسِقٌ بِنَبَإٍ فَتَبَيَّنُوا﴾ (الحجرات: 6). فسبب النزول والخبر التاريخي ليسا أقل حاجةً إلى التبين من سائر الأخبار، ولا يجوز أن يتحولا إلى حقائق تفسيرية لمجرد اشتهارهما.</w:t>
      </w:r>
    </w:p>
    <w:p>
      <w:pPr>
        <w:spacing w:line="283" w:lineRule="auto" w:after="80"/>
        <w:ind w:firstLine="397"/>
        <w:jc w:val="both"/>
        <w:bidi/>
      </w:pPr>
      <w:r>
        <w:t>ترتبط الأصول اللسانية بمفاهيم النظرية والميثاق، لأن الصيغة والإحالة والربط والترتيب والشرط والاستثناء كلها قرائن داخلية. وتسبق هذه القرائن المعنى المعجمي المجرد إذا دل التركيب على تخصيص أو علاقة لا يكشفها القاموس.</w:t>
      </w:r>
    </w:p>
    <w:p>
      <w:pPr>
        <w:spacing w:line="283" w:lineRule="auto" w:after="80"/>
        <w:ind w:firstLine="397"/>
        <w:jc w:val="both"/>
        <w:bidi/>
      </w:pPr>
      <w:r>
        <w:t>لا تعني أولوية السياق الداخلي الاستغناء عن السنة أو التاريخ أو أسباب النزول؛ بل تعني أن الخارج يدخل بوصفه دليلاً يحتاج إلى توثيق ويعمل مع النص، لا بوصفه سلطةً تعيد صياغة النص بلا قيد.</w:t>
      </w:r>
    </w:p>
    <w:p>
      <w:pPr>
        <w:pStyle w:val="Heading2"/>
        <w:spacing w:line="283" w:lineRule="auto" w:after="120"/>
        <w:jc w:val="right"/>
        <w:keepNext/>
        <w:bidi/>
      </w:pPr>
      <w:r>
        <w:t>منهج التحقق والترجيح</w:t>
      </w:r>
    </w:p>
    <w:p>
      <w:pPr>
        <w:spacing w:line="283" w:lineRule="auto" w:after="80"/>
        <w:ind w:firstLine="397"/>
        <w:jc w:val="both"/>
        <w:bidi/>
      </w:pPr>
      <w:r>
        <w:t>تبدأ منهجية التحقق بتثبيت النص والقراءات ذات الأثر، ثم تحليل الصيغة والتركيب والروابط والضمائر، ثم رسم حدود المقطع، ثم بنية السورة، ثم جمع التصريف والنظائر، وبعد ذلك فقط تُدخل المعلومات المقامية والتاريخية التي ثبتت بدرجاتها.</w:t>
      </w:r>
    </w:p>
    <w:p>
      <w:pPr>
        <w:spacing w:line="283" w:lineRule="auto" w:after="80"/>
        <w:ind w:firstLine="397"/>
        <w:jc w:val="both"/>
        <w:bidi/>
      </w:pPr>
      <w:r>
        <w:t>إذا تعددت الاحتمالات في النظرية أو الميثاق، تُبنى فرضيتان على الأقل ويُختبر كل منهما في بقية طبقات السياق. ولا تُختار القراءة لأنها توافق مذهباً أو قيمةً معاصرة، بل لأنها تفسر أكبر قدر من البيانات بأقل تكلف وتحفظ المحكمات.</w:t>
      </w:r>
    </w:p>
    <w:p>
      <w:pPr>
        <w:spacing w:line="283" w:lineRule="auto" w:after="80"/>
        <w:ind w:firstLine="397"/>
        <w:jc w:val="both"/>
        <w:bidi/>
      </w:pPr>
      <w:r>
        <w:t>في التعارض بين السياق والحاكمية والمرونة والسيولة لا يُفترض أن أحدهما يبطل الآخر مباشرةً؛ فقد يكون الاختلاف ناشئاً من تعدد الوظيفة أو المستوى. ويُقدم الثابت الأقرب إلى النص على المحتمل البعيد، مع فتح باب التوقف إذا بقي التعارض جوهرياً.</w:t>
      </w:r>
    </w:p>
    <w:p>
      <w:pPr>
        <w:spacing w:line="283" w:lineRule="auto" w:after="80"/>
        <w:ind w:firstLine="397"/>
        <w:jc w:val="both"/>
        <w:bidi/>
      </w:pPr>
      <w:r>
        <w:t>يُسجل لكل سياق مصدره ونوعه ودرجة الثقة وأثره: هل يمنع قراءة؟ هل يرجحها؟ هل يحدد المخاطب؟ هل يقيد التطبيق؟ هذا التسجيل يمنع عبارة «السياق يقتضي» من أن تصبح حكماً بلا بينة.</w:t>
      </w:r>
    </w:p>
    <w:p>
      <w:pPr>
        <w:spacing w:line="283" w:lineRule="auto" w:after="80"/>
        <w:ind w:firstLine="397"/>
        <w:jc w:val="both"/>
        <w:bidi/>
      </w:pPr>
      <w:r>
        <w:t>المخرج التشغيلي هو خوارزمية نهائية وبرنامج مراجعة. وتُكتب النتيجة بصيغة متعددة الدرجات، بحيث يمكن قبول السياق الداخلي مع التوقف في إعادة البناء التاريخي، أو قبول سبب نزول مع رفض جعله حاصراً للعموم.</w:t>
      </w:r>
    </w:p>
    <w:p>
      <w:pPr>
        <w:pStyle w:val="Heading2"/>
        <w:spacing w:line="283" w:lineRule="auto" w:after="120"/>
        <w:jc w:val="right"/>
        <w:keepNext/>
        <w:bidi/>
      </w:pPr>
      <w:r>
        <w:t>التطبيقات والحالات الحدية</w:t>
      </w:r>
    </w:p>
    <w:p>
      <w:pPr>
        <w:spacing w:line="283" w:lineRule="auto" w:after="80"/>
        <w:ind w:firstLine="397"/>
        <w:jc w:val="both"/>
        <w:bidi/>
      </w:pPr>
      <w:r>
        <w:t>تُختبر النظرية على تحرير تفسير ومراجعة قول ومنصة حاسوبية وتعليم جامعي. ولا تُختار الأمثلة لتأكيد النظرية فقط، بل لأن كل واحد منها يضع نوعاً من السياق تحت ضغط: ضميراً، أو حداً مقطعياً، أو سياقاً تاريخياً، أو وظيفةً تشريعية.</w:t>
      </w:r>
    </w:p>
    <w:p>
      <w:pPr>
        <w:spacing w:line="283" w:lineRule="auto" w:after="80"/>
        <w:ind w:firstLine="397"/>
        <w:jc w:val="both"/>
        <w:bidi/>
      </w:pPr>
      <w:r>
        <w:t>في كل مختبر تُكتب القراءة الأولى كما تبدو من اللفظ، ثم القراءة بعد إدخال المقطع، ثم بعد السورة، ثم بعد التصريف، ثم بعد السبب أو التاريخ إن ثبت. ويُلاحظ ما الذي تغيّر في المعنى وما الذي بقي ثابتاً، حتى لا يُنسب كل التغيير إلى «السياق» مجملاً.</w:t>
      </w:r>
    </w:p>
    <w:p>
      <w:pPr>
        <w:spacing w:line="283" w:lineRule="auto" w:after="80"/>
        <w:ind w:firstLine="397"/>
        <w:jc w:val="both"/>
        <w:bidi/>
      </w:pPr>
      <w:r>
        <w:t>تُختبر حالة حدية يكون فيها سبب النزول مشهوراً لكن السند مختلفاً فيه، وحالة أخرى يكون فيها السياق السُّوري واضحاً لكنه لا يحسم كل تفاصيل الحكم، وحالة ثالثة يتيح فيها اللفظ عموماً لا يمنعه المقام الخاص. بهذه الحالات تظهر حدود النظرية لا نجاحاتها فقط.</w:t>
      </w:r>
    </w:p>
    <w:p>
      <w:pPr>
        <w:spacing w:line="283" w:lineRule="auto" w:after="80"/>
        <w:ind w:firstLine="397"/>
        <w:jc w:val="both"/>
        <w:bidi/>
      </w:pPr>
      <w:r>
        <w:t>يجب أن يُعرض قول تفسيري منافس بأقوى صورة، وأن يُذكر السياق الذي يستند إليه. فإذا كانت القراءة المنافسة تفسر النص بكلفة أقل أو تحفظ قرائن أكثر، وجب خفض درجة القراءة الأولى أو تعديلها.</w:t>
      </w:r>
    </w:p>
    <w:p>
      <w:pPr>
        <w:spacing w:line="283" w:lineRule="auto" w:after="80"/>
        <w:ind w:firstLine="397"/>
        <w:jc w:val="both"/>
        <w:bidi/>
      </w:pPr>
      <w:r>
        <w:t>يكون نجاح المختبر بإنتاج تعريف جامع أو ميثاق باحث مع بيان ما لم يثبت، لا بإجبار جميع الأمثلة على نتيجة واحدة. فالنظرية القوية تسمح أحياناً بالتوقف أو بتعدد قراءات منضبطة.</w:t>
      </w:r>
    </w:p>
    <w:p>
      <w:pPr>
        <w:pStyle w:val="Heading2"/>
        <w:spacing w:line="283" w:lineRule="auto" w:after="120"/>
        <w:jc w:val="right"/>
        <w:keepNext/>
        <w:bidi/>
      </w:pPr>
      <w:r>
        <w:t>الثغرات ومخاطر الطغيان</w:t>
      </w:r>
    </w:p>
    <w:p>
      <w:pPr>
        <w:spacing w:line="283" w:lineRule="auto" w:after="80"/>
        <w:ind w:firstLine="397"/>
        <w:jc w:val="both"/>
        <w:bidi/>
      </w:pPr>
      <w:r>
        <w:t>أول المخاطر هو عصمة النظرية. وينشأ حين يصبح السياق ذريعةً لتجاوز ظاهر النص من غير قرينة كافية. ويواجه ذلك بطلب بيان الطبقة التي عمل فيها السياق وما الذي منعه تحديداً.</w:t>
      </w:r>
    </w:p>
    <w:p>
      <w:pPr>
        <w:spacing w:line="283" w:lineRule="auto" w:after="80"/>
        <w:ind w:firstLine="397"/>
        <w:jc w:val="both"/>
        <w:bidi/>
      </w:pPr>
      <w:r>
        <w:t>الخطر الثاني هو استعمال السياق للغلبة؛ إذ قد يسقط المفسر تصوراً حديثاً عن المجتمع أو السياسة أو النوع الاجتماعي على زمن القرآن، ثم يفسر الآية من خلال هذا التصور وكأنه تاريخ ثابت. ولا يجوز رفع النموذج التفسيري إلى مقام الواقعة من غير دليل.</w:t>
      </w:r>
    </w:p>
    <w:p>
      <w:pPr>
        <w:spacing w:line="283" w:lineRule="auto" w:after="80"/>
        <w:ind w:firstLine="397"/>
        <w:jc w:val="both"/>
        <w:bidi/>
      </w:pPr>
      <w:r>
        <w:t>أما نسيان النص فيظهر عندما تُحذف آيات أو مقاطع لا تلائم الشبكة المقترحة، بينما ينشأ إغلاق المراجعة من الاعتماد على خبر ضعيف أو فرضية زمنية ثم جعلها مخصصةً أو ناسخةً لمعنى نصي. ويجب أن تكشف المراجعة هذه القفزات صراحةً.</w:t>
      </w:r>
    </w:p>
    <w:p>
      <w:pPr>
        <w:spacing w:line="283" w:lineRule="auto" w:after="80"/>
        <w:ind w:firstLine="397"/>
        <w:jc w:val="both"/>
        <w:bidi/>
      </w:pPr>
      <w:r>
        <w:t>من أخطر صور الانحراف «عبادة السياق» التي تجعل كل لفظ قابلاً لإعادة التفسير حتى يفقد النص قدرته على المقاومة. وفي الطرف المقابل تأتي «قطيعة السياق» التي تتعامل مع الكلمات وكأنها معجم منفصل. ويقف المنهج البياني بين الطرفين بميزان الدليل.</w:t>
      </w:r>
    </w:p>
    <w:p>
      <w:pPr>
        <w:spacing w:line="283" w:lineRule="auto" w:after="80"/>
        <w:ind w:firstLine="397"/>
        <w:jc w:val="both"/>
        <w:bidi/>
      </w:pPr>
      <w:r>
        <w:t>يُضاف إلى ذلك خطر الحوسبة؛ إذ قد تقترح خوارزمية حدود مقطع أو مرجع ضمير أو موضوعاً بناءً على التشابه، لكن الاقتراح لا يصير سياقاً تفسيرياً حتى يراجعه الباحث ويبين قرائنه النصية.</w:t>
      </w:r>
    </w:p>
    <w:p>
      <w:pPr>
        <w:pStyle w:val="Heading2"/>
        <w:spacing w:line="283" w:lineRule="auto" w:after="120"/>
        <w:jc w:val="right"/>
        <w:keepNext/>
        <w:bidi/>
      </w:pPr>
      <w:r>
        <w:t>القواعد والمخرجات التشغيلية</w:t>
      </w:r>
    </w:p>
    <w:p>
      <w:pPr>
        <w:spacing w:line="283" w:lineRule="auto" w:after="80"/>
        <w:ind w:firstLine="397"/>
        <w:jc w:val="both"/>
        <w:bidi/>
      </w:pPr>
      <w:r>
        <w:t>تُستخرج من الباب قاعدة أولى: السياق نظام متعدد الطبقات تحت حاكمية القرآن، ويكون الباحث أميناً حين يصرح بما ثبت وما افترض وما رجحه وما توقف فيه. وتعمل هذه القاعدة بشرط تحديد مفاهيم النظرية والميثاق والأمانة والحد وعدم خلطها في لفظ عام.</w:t>
      </w:r>
    </w:p>
    <w:p>
      <w:pPr>
        <w:spacing w:line="283" w:lineRule="auto" w:after="80"/>
        <w:ind w:firstLine="397"/>
        <w:jc w:val="both"/>
        <w:bidi/>
      </w:pPr>
      <w:r>
        <w:t>القاعدة الثانية تفصل بين السياق والحاكمية والمرونة والسيولة. فإذا اتفقا قوي التفسير، وإذا اختلفا وجب تفسير سبب الاختلاف وترتيب الدرجات، ولا يُلغى أحدهما لمجرد تعارض ظاهري.</w:t>
      </w:r>
    </w:p>
    <w:p>
      <w:pPr>
        <w:spacing w:line="283" w:lineRule="auto" w:after="80"/>
        <w:ind w:firstLine="397"/>
        <w:jc w:val="both"/>
        <w:bidi/>
      </w:pPr>
      <w:r>
        <w:t>القاعدة الثالثة تقضي بأن السياق الخارجي لا يخصص أو يقيد أو يؤول النص إلا بقدر ما يثبت من مادته وبقدر ما تسمح به دلالة القرآن نفسه. ويكون الخارج شاهداً مفسراً لا مالكاً لدلالة النص.</w:t>
      </w:r>
    </w:p>
    <w:p>
      <w:pPr>
        <w:spacing w:line="283" w:lineRule="auto" w:after="80"/>
        <w:ind w:firstLine="397"/>
        <w:jc w:val="both"/>
        <w:bidi/>
      </w:pPr>
      <w:r>
        <w:t>القاعدة الرابعة تجعل تعريف جامع وخوارزمية نهائية مخرجين لازمَين: لا يكفي وصف السياق، بل يجب بيان أثره في معنى الآية، وما القراءة التي منعها أو رجحها، وما درجة ذلك الأثر.</w:t>
      </w:r>
    </w:p>
    <w:p>
      <w:pPr>
        <w:spacing w:line="283" w:lineRule="auto" w:after="80"/>
        <w:ind w:firstLine="397"/>
        <w:jc w:val="both"/>
        <w:bidi/>
      </w:pPr>
      <w:r>
        <w:t>ينتهي الباب إلى سجل سياقي قابل للمراجعة، يحفظ نوع السياق ودليله ودرجته والقراءة المنافسة والاعتراضات. وبذلك يصبح السياق أداةً علميةً قابلة للتدقيق لا عبارةً بلاغيةً يستعملها كل مفسر لتثبيت رأيه.</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النوع</w:t>
            </w:r>
          </w:p>
        </w:tc>
        <w:tc>
          <w:tcPr>
            <w:tcW w:type="dxa" w:w="2635"/>
            <w:vAlign w:val="center"/>
          </w:tcPr>
          <w:p>
            <w:pPr>
              <w:spacing w:line="283" w:lineRule="auto" w:after="0"/>
              <w:jc w:val="right"/>
              <w:bidi/>
            </w:pPr>
            <w:r>
              <w:rPr>
                <w:sz w:val="19"/>
              </w:rPr>
              <w:t>ما نوع النظرية؟</w:t>
            </w:r>
          </w:p>
        </w:tc>
        <w:tc>
          <w:tcPr>
            <w:tcW w:type="dxa" w:w="2635"/>
            <w:vAlign w:val="center"/>
          </w:tcPr>
          <w:p>
            <w:pPr>
              <w:spacing w:line="283" w:lineRule="auto" w:after="0"/>
              <w:jc w:val="right"/>
              <w:bidi/>
            </w:pPr>
            <w:r>
              <w:rPr>
                <w:sz w:val="19"/>
              </w:rPr>
              <w:t>تعريف جامع</w:t>
            </w:r>
          </w:p>
        </w:tc>
      </w:tr>
      <w:tr>
        <w:trPr>
          <w:cantSplit/>
        </w:trPr>
        <w:tc>
          <w:tcPr>
            <w:tcW w:type="dxa" w:w="2635"/>
            <w:vAlign w:val="center"/>
          </w:tcPr>
          <w:p>
            <w:pPr>
              <w:spacing w:line="283" w:lineRule="auto" w:after="0"/>
              <w:jc w:val="right"/>
              <w:bidi/>
            </w:pPr>
            <w:r>
              <w:rPr>
                <w:sz w:val="19"/>
              </w:rPr>
              <w:t>الثبوت</w:t>
            </w:r>
          </w:p>
        </w:tc>
        <w:tc>
          <w:tcPr>
            <w:tcW w:type="dxa" w:w="2635"/>
            <w:vAlign w:val="center"/>
          </w:tcPr>
          <w:p>
            <w:pPr>
              <w:spacing w:line="283" w:lineRule="auto" w:after="0"/>
              <w:jc w:val="right"/>
              <w:bidi/>
            </w:pPr>
            <w:r>
              <w:rPr>
                <w:sz w:val="19"/>
              </w:rPr>
              <w:t>ما مصدر السياق ودرجته؟</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الفرق بين السياق والحاكمية والمرونة والسيولة؟</w:t>
            </w:r>
          </w:p>
        </w:tc>
        <w:tc>
          <w:tcPr>
            <w:tcW w:type="dxa" w:w="2635"/>
            <w:vAlign w:val="center"/>
          </w:tcPr>
          <w:p>
            <w:pPr>
              <w:spacing w:line="283" w:lineRule="auto" w:after="0"/>
              <w:jc w:val="right"/>
              <w:bidi/>
            </w:pPr>
            <w:r>
              <w:rPr>
                <w:sz w:val="19"/>
              </w:rPr>
              <w:t>ميثاق باحث</w:t>
            </w:r>
          </w:p>
        </w:tc>
      </w:tr>
      <w:tr>
        <w:trPr>
          <w:cantSplit/>
        </w:trPr>
        <w:tc>
          <w:tcPr>
            <w:tcW w:type="dxa" w:w="2635"/>
            <w:vAlign w:val="center"/>
          </w:tcPr>
          <w:p>
            <w:pPr>
              <w:spacing w:line="283" w:lineRule="auto" w:after="0"/>
              <w:jc w:val="right"/>
              <w:bidi/>
            </w:pPr>
            <w:r>
              <w:rPr>
                <w:sz w:val="19"/>
              </w:rPr>
              <w:t>الخطر</w:t>
            </w:r>
          </w:p>
        </w:tc>
        <w:tc>
          <w:tcPr>
            <w:tcW w:type="dxa" w:w="2635"/>
            <w:vAlign w:val="center"/>
          </w:tcPr>
          <w:p>
            <w:pPr>
              <w:spacing w:line="283" w:lineRule="auto" w:after="0"/>
              <w:jc w:val="right"/>
              <w:bidi/>
            </w:pPr>
            <w:r>
              <w:rPr>
                <w:sz w:val="19"/>
              </w:rPr>
              <w:t>كيف يُمنع عصمة النظرية؟</w:t>
            </w:r>
          </w:p>
        </w:tc>
        <w:tc>
          <w:tcPr>
            <w:tcW w:type="dxa" w:w="2635"/>
            <w:vAlign w:val="center"/>
          </w:tcPr>
          <w:p>
            <w:pPr>
              <w:spacing w:line="283" w:lineRule="auto" w:after="0"/>
              <w:jc w:val="right"/>
              <w:bidi/>
            </w:pPr>
            <w:r>
              <w:rPr>
                <w:sz w:val="19"/>
              </w:rPr>
              <w:t>حدود وضمانات</w:t>
            </w:r>
          </w:p>
        </w:tc>
      </w:tr>
      <w:tr>
        <w:trPr>
          <w:cantSplit/>
        </w:trPr>
        <w:tc>
          <w:tcPr>
            <w:tcW w:type="dxa" w:w="2635"/>
            <w:vAlign w:val="center"/>
          </w:tcPr>
          <w:p>
            <w:pPr>
              <w:spacing w:line="283" w:lineRule="auto" w:after="0"/>
              <w:jc w:val="right"/>
              <w:bidi/>
            </w:pPr>
            <w:r>
              <w:rPr>
                <w:sz w:val="19"/>
              </w:rPr>
              <w:t>التطبيق</w:t>
            </w:r>
          </w:p>
        </w:tc>
        <w:tc>
          <w:tcPr>
            <w:tcW w:type="dxa" w:w="2635"/>
            <w:vAlign w:val="center"/>
          </w:tcPr>
          <w:p>
            <w:pPr>
              <w:spacing w:line="283" w:lineRule="auto" w:after="0"/>
              <w:jc w:val="right"/>
              <w:bidi/>
            </w:pPr>
            <w:r>
              <w:rPr>
                <w:sz w:val="19"/>
              </w:rPr>
              <w:t>ماذا يكشف تحرير تفسير؟</w:t>
            </w:r>
          </w:p>
        </w:tc>
        <w:tc>
          <w:tcPr>
            <w:tcW w:type="dxa" w:w="2635"/>
            <w:vAlign w:val="center"/>
          </w:tcPr>
          <w:p>
            <w:pPr>
              <w:spacing w:line="283" w:lineRule="auto" w:after="0"/>
              <w:jc w:val="right"/>
              <w:bidi/>
            </w:pPr>
            <w:r>
              <w:rPr>
                <w:sz w:val="19"/>
              </w:rPr>
              <w:t>خوارزمية نهائية</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برنامج مراجعة</w:t>
            </w:r>
          </w:p>
        </w:tc>
      </w:tr>
    </w:tbl>
    <w:p>
      <w:pPr>
        <w:spacing w:after="20"/>
      </w:pPr>
    </w:p>
    <w:p>
      <w:r>
        <w:br w:type="page"/>
      </w:r>
    </w:p>
    <w:p>
      <w:pPr>
        <w:pStyle w:val="Heading1"/>
        <w:spacing w:line="283" w:lineRule="auto" w:after="120"/>
        <w:jc w:val="right"/>
        <w:keepNext/>
        <w:bidi/>
      </w:pPr>
      <w:r>
        <w:t>القسم التركيبي الأول: مراتب السياق القرآني</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المرتبة</w:t>
            </w:r>
          </w:p>
        </w:tc>
        <w:tc>
          <w:tcPr>
            <w:tcW w:type="dxa" w:w="2635"/>
            <w:vAlign w:val="center"/>
          </w:tcPr>
          <w:p>
            <w:pPr>
              <w:spacing w:line="283" w:lineRule="auto" w:after="0"/>
              <w:jc w:val="center"/>
              <w:bidi/>
            </w:pPr>
            <w:r>
              <w:rPr>
                <w:b/>
                <w:sz w:val="18"/>
              </w:rPr>
              <w:t>التعريف</w:t>
            </w:r>
          </w:p>
        </w:tc>
        <w:tc>
          <w:tcPr>
            <w:tcW w:type="dxa" w:w="2635"/>
            <w:vAlign w:val="center"/>
          </w:tcPr>
          <w:p>
            <w:pPr>
              <w:spacing w:line="283" w:lineRule="auto" w:after="0"/>
              <w:jc w:val="center"/>
              <w:bidi/>
            </w:pPr>
            <w:r>
              <w:rPr>
                <w:b/>
                <w:sz w:val="18"/>
              </w:rPr>
              <w:t>القوة الأولية</w:t>
            </w:r>
          </w:p>
        </w:tc>
      </w:tr>
      <w:tr>
        <w:trPr>
          <w:cantSplit/>
        </w:trPr>
        <w:tc>
          <w:tcPr>
            <w:tcW w:type="dxa" w:w="2635"/>
            <w:vAlign w:val="center"/>
          </w:tcPr>
          <w:p>
            <w:pPr>
              <w:spacing w:line="283" w:lineRule="auto" w:after="0"/>
              <w:jc w:val="right"/>
              <w:bidi/>
            </w:pPr>
            <w:r>
              <w:rPr>
                <w:sz w:val="18"/>
              </w:rPr>
              <w:t>السياق الصرفي</w:t>
            </w:r>
          </w:p>
        </w:tc>
        <w:tc>
          <w:tcPr>
            <w:tcW w:type="dxa" w:w="2635"/>
            <w:vAlign w:val="center"/>
          </w:tcPr>
          <w:p>
            <w:pPr>
              <w:spacing w:line="283" w:lineRule="auto" w:after="0"/>
              <w:jc w:val="right"/>
              <w:bidi/>
            </w:pPr>
            <w:r>
              <w:rPr>
                <w:sz w:val="18"/>
              </w:rPr>
              <w:t>صيغة الكلمة وما تحمله من بناء وزمن وتعدية ودلالة صرفية.</w:t>
            </w:r>
          </w:p>
        </w:tc>
        <w:tc>
          <w:tcPr>
            <w:tcW w:type="dxa" w:w="2635"/>
            <w:vAlign w:val="center"/>
          </w:tcPr>
          <w:p>
            <w:pPr>
              <w:spacing w:line="283" w:lineRule="auto" w:after="0"/>
              <w:jc w:val="right"/>
              <w:bidi/>
            </w:pPr>
            <w:r>
              <w:rPr>
                <w:sz w:val="18"/>
              </w:rPr>
              <w:t>عالٍ إذا كان الأثر الصرفي محكماً.</w:t>
            </w:r>
          </w:p>
        </w:tc>
      </w:tr>
      <w:tr>
        <w:trPr>
          <w:cantSplit/>
        </w:trPr>
        <w:tc>
          <w:tcPr>
            <w:tcW w:type="dxa" w:w="2635"/>
            <w:vAlign w:val="center"/>
          </w:tcPr>
          <w:p>
            <w:pPr>
              <w:spacing w:line="283" w:lineRule="auto" w:after="0"/>
              <w:jc w:val="right"/>
              <w:bidi/>
            </w:pPr>
            <w:r>
              <w:rPr>
                <w:sz w:val="18"/>
              </w:rPr>
              <w:t>السياق النحوي</w:t>
            </w:r>
          </w:p>
        </w:tc>
        <w:tc>
          <w:tcPr>
            <w:tcW w:type="dxa" w:w="2635"/>
            <w:vAlign w:val="center"/>
          </w:tcPr>
          <w:p>
            <w:pPr>
              <w:spacing w:line="283" w:lineRule="auto" w:after="0"/>
              <w:jc w:val="right"/>
              <w:bidi/>
            </w:pPr>
            <w:r>
              <w:rPr>
                <w:sz w:val="18"/>
              </w:rPr>
              <w:t>العلاقات الإعرابية والربط والشرط والاستثناء والبدل والحال.</w:t>
            </w:r>
          </w:p>
        </w:tc>
        <w:tc>
          <w:tcPr>
            <w:tcW w:type="dxa" w:w="2635"/>
            <w:vAlign w:val="center"/>
          </w:tcPr>
          <w:p>
            <w:pPr>
              <w:spacing w:line="283" w:lineRule="auto" w:after="0"/>
              <w:jc w:val="right"/>
              <w:bidi/>
            </w:pPr>
            <w:r>
              <w:rPr>
                <w:sz w:val="18"/>
              </w:rPr>
              <w:t>عالٍ إذا اتضح التركيب.</w:t>
            </w:r>
          </w:p>
        </w:tc>
      </w:tr>
      <w:tr>
        <w:trPr>
          <w:cantSplit/>
        </w:trPr>
        <w:tc>
          <w:tcPr>
            <w:tcW w:type="dxa" w:w="2635"/>
            <w:vAlign w:val="center"/>
          </w:tcPr>
          <w:p>
            <w:pPr>
              <w:spacing w:line="283" w:lineRule="auto" w:after="0"/>
              <w:jc w:val="right"/>
              <w:bidi/>
            </w:pPr>
            <w:r>
              <w:rPr>
                <w:sz w:val="18"/>
              </w:rPr>
              <w:t>السياق التركيبي</w:t>
            </w:r>
          </w:p>
        </w:tc>
        <w:tc>
          <w:tcPr>
            <w:tcW w:type="dxa" w:w="2635"/>
            <w:vAlign w:val="center"/>
          </w:tcPr>
          <w:p>
            <w:pPr>
              <w:spacing w:line="283" w:lineRule="auto" w:after="0"/>
              <w:jc w:val="right"/>
              <w:bidi/>
            </w:pPr>
            <w:r>
              <w:rPr>
                <w:sz w:val="18"/>
              </w:rPr>
              <w:t>بنية الجملة وتوزيع القيود والمقابلات والترتيب.</w:t>
            </w:r>
          </w:p>
        </w:tc>
        <w:tc>
          <w:tcPr>
            <w:tcW w:type="dxa" w:w="2635"/>
            <w:vAlign w:val="center"/>
          </w:tcPr>
          <w:p>
            <w:pPr>
              <w:spacing w:line="283" w:lineRule="auto" w:after="0"/>
              <w:jc w:val="right"/>
              <w:bidi/>
            </w:pPr>
            <w:r>
              <w:rPr>
                <w:sz w:val="18"/>
              </w:rPr>
              <w:t>عالٍ لأنه داخل النص.</w:t>
            </w:r>
          </w:p>
        </w:tc>
      </w:tr>
      <w:tr>
        <w:trPr>
          <w:cantSplit/>
        </w:trPr>
        <w:tc>
          <w:tcPr>
            <w:tcW w:type="dxa" w:w="2635"/>
            <w:vAlign w:val="center"/>
          </w:tcPr>
          <w:p>
            <w:pPr>
              <w:spacing w:line="283" w:lineRule="auto" w:after="0"/>
              <w:jc w:val="right"/>
              <w:bidi/>
            </w:pPr>
            <w:r>
              <w:rPr>
                <w:sz w:val="18"/>
              </w:rPr>
              <w:t>سياق الآية</w:t>
            </w:r>
          </w:p>
        </w:tc>
        <w:tc>
          <w:tcPr>
            <w:tcW w:type="dxa" w:w="2635"/>
            <w:vAlign w:val="center"/>
          </w:tcPr>
          <w:p>
            <w:pPr>
              <w:spacing w:line="283" w:lineRule="auto" w:after="0"/>
              <w:jc w:val="right"/>
              <w:bidi/>
            </w:pPr>
            <w:r>
              <w:rPr>
                <w:sz w:val="18"/>
              </w:rPr>
              <w:t>العلاقات الداخلية بين جمل الآية وأجزائها.</w:t>
            </w:r>
          </w:p>
        </w:tc>
        <w:tc>
          <w:tcPr>
            <w:tcW w:type="dxa" w:w="2635"/>
            <w:vAlign w:val="center"/>
          </w:tcPr>
          <w:p>
            <w:pPr>
              <w:spacing w:line="283" w:lineRule="auto" w:after="0"/>
              <w:jc w:val="right"/>
              <w:bidi/>
            </w:pPr>
            <w:r>
              <w:rPr>
                <w:sz w:val="18"/>
              </w:rPr>
              <w:t>عالٍ مع بقاء احتمال اتصالها بما قبلها وبعدها.</w:t>
            </w:r>
          </w:p>
        </w:tc>
      </w:tr>
      <w:tr>
        <w:trPr>
          <w:cantSplit/>
        </w:trPr>
        <w:tc>
          <w:tcPr>
            <w:tcW w:type="dxa" w:w="2635"/>
            <w:vAlign w:val="center"/>
          </w:tcPr>
          <w:p>
            <w:pPr>
              <w:spacing w:line="283" w:lineRule="auto" w:after="0"/>
              <w:jc w:val="right"/>
              <w:bidi/>
            </w:pPr>
            <w:r>
              <w:rPr>
                <w:sz w:val="18"/>
              </w:rPr>
              <w:t>سياق المقطع</w:t>
            </w:r>
          </w:p>
        </w:tc>
        <w:tc>
          <w:tcPr>
            <w:tcW w:type="dxa" w:w="2635"/>
            <w:vAlign w:val="center"/>
          </w:tcPr>
          <w:p>
            <w:pPr>
              <w:spacing w:line="283" w:lineRule="auto" w:after="0"/>
              <w:jc w:val="right"/>
              <w:bidi/>
            </w:pPr>
            <w:r>
              <w:rPr>
                <w:sz w:val="18"/>
              </w:rPr>
              <w:t>الوحدة المحلية المتجاوزة للآية.</w:t>
            </w:r>
          </w:p>
        </w:tc>
        <w:tc>
          <w:tcPr>
            <w:tcW w:type="dxa" w:w="2635"/>
            <w:vAlign w:val="center"/>
          </w:tcPr>
          <w:p>
            <w:pPr>
              <w:spacing w:line="283" w:lineRule="auto" w:after="0"/>
              <w:jc w:val="right"/>
              <w:bidi/>
            </w:pPr>
            <w:r>
              <w:rPr>
                <w:sz w:val="18"/>
              </w:rPr>
              <w:t>راجح إذا ثبتت حدود المقطع.</w:t>
            </w:r>
          </w:p>
        </w:tc>
      </w:tr>
      <w:tr>
        <w:trPr>
          <w:cantSplit/>
        </w:trPr>
        <w:tc>
          <w:tcPr>
            <w:tcW w:type="dxa" w:w="2635"/>
            <w:vAlign w:val="center"/>
          </w:tcPr>
          <w:p>
            <w:pPr>
              <w:spacing w:line="283" w:lineRule="auto" w:after="0"/>
              <w:jc w:val="right"/>
              <w:bidi/>
            </w:pPr>
            <w:r>
              <w:rPr>
                <w:sz w:val="18"/>
              </w:rPr>
              <w:t>السياق السُّوري</w:t>
            </w:r>
          </w:p>
        </w:tc>
        <w:tc>
          <w:tcPr>
            <w:tcW w:type="dxa" w:w="2635"/>
            <w:vAlign w:val="center"/>
          </w:tcPr>
          <w:p>
            <w:pPr>
              <w:spacing w:line="283" w:lineRule="auto" w:after="0"/>
              <w:jc w:val="right"/>
              <w:bidi/>
            </w:pPr>
            <w:r>
              <w:rPr>
                <w:sz w:val="18"/>
              </w:rPr>
              <w:t>موقع المقطع في بنية السورة ومطالعها وخواتيمها ومحاورها.</w:t>
            </w:r>
          </w:p>
        </w:tc>
        <w:tc>
          <w:tcPr>
            <w:tcW w:type="dxa" w:w="2635"/>
            <w:vAlign w:val="center"/>
          </w:tcPr>
          <w:p>
            <w:pPr>
              <w:spacing w:line="283" w:lineRule="auto" w:after="0"/>
              <w:jc w:val="right"/>
              <w:bidi/>
            </w:pPr>
            <w:r>
              <w:rPr>
                <w:sz w:val="18"/>
              </w:rPr>
              <w:t>راجح قوي مع تجنب فرض موضوع واحد.</w:t>
            </w:r>
          </w:p>
        </w:tc>
      </w:tr>
      <w:tr>
        <w:trPr>
          <w:cantSplit/>
        </w:trPr>
        <w:tc>
          <w:tcPr>
            <w:tcW w:type="dxa" w:w="2635"/>
            <w:vAlign w:val="center"/>
          </w:tcPr>
          <w:p>
            <w:pPr>
              <w:spacing w:line="283" w:lineRule="auto" w:after="0"/>
              <w:jc w:val="right"/>
              <w:bidi/>
            </w:pPr>
            <w:r>
              <w:rPr>
                <w:sz w:val="18"/>
              </w:rPr>
              <w:t>سياق التصريف</w:t>
            </w:r>
          </w:p>
        </w:tc>
        <w:tc>
          <w:tcPr>
            <w:tcW w:type="dxa" w:w="2635"/>
            <w:vAlign w:val="center"/>
          </w:tcPr>
          <w:p>
            <w:pPr>
              <w:spacing w:line="283" w:lineRule="auto" w:after="0"/>
              <w:jc w:val="right"/>
              <w:bidi/>
            </w:pPr>
            <w:r>
              <w:rPr>
                <w:sz w:val="18"/>
              </w:rPr>
              <w:t>توزع القضية أو القصة أو المفهوم بين السور.</w:t>
            </w:r>
          </w:p>
        </w:tc>
        <w:tc>
          <w:tcPr>
            <w:tcW w:type="dxa" w:w="2635"/>
            <w:vAlign w:val="center"/>
          </w:tcPr>
          <w:p>
            <w:pPr>
              <w:spacing w:line="283" w:lineRule="auto" w:after="0"/>
              <w:jc w:val="right"/>
              <w:bidi/>
            </w:pPr>
            <w:r>
              <w:rPr>
                <w:sz w:val="18"/>
              </w:rPr>
              <w:t>راجح إذا حُفظت خصوصية كل موضع.</w:t>
            </w:r>
          </w:p>
        </w:tc>
      </w:tr>
      <w:tr>
        <w:trPr>
          <w:cantSplit/>
        </w:trPr>
        <w:tc>
          <w:tcPr>
            <w:tcW w:type="dxa" w:w="2635"/>
            <w:vAlign w:val="center"/>
          </w:tcPr>
          <w:p>
            <w:pPr>
              <w:spacing w:line="283" w:lineRule="auto" w:after="0"/>
              <w:jc w:val="right"/>
              <w:bidi/>
            </w:pPr>
            <w:r>
              <w:rPr>
                <w:sz w:val="18"/>
              </w:rPr>
              <w:t>السياق القرآني الكلي</w:t>
            </w:r>
          </w:p>
        </w:tc>
        <w:tc>
          <w:tcPr>
            <w:tcW w:type="dxa" w:w="2635"/>
            <w:vAlign w:val="center"/>
          </w:tcPr>
          <w:p>
            <w:pPr>
              <w:spacing w:line="283" w:lineRule="auto" w:after="0"/>
              <w:jc w:val="right"/>
              <w:bidi/>
            </w:pPr>
            <w:r>
              <w:rPr>
                <w:sz w:val="18"/>
              </w:rPr>
              <w:t>المحكمات والنظائر والمقابلات في القرآن كله.</w:t>
            </w:r>
          </w:p>
        </w:tc>
        <w:tc>
          <w:tcPr>
            <w:tcW w:type="dxa" w:w="2635"/>
            <w:vAlign w:val="center"/>
          </w:tcPr>
          <w:p>
            <w:pPr>
              <w:spacing w:line="283" w:lineRule="auto" w:after="0"/>
              <w:jc w:val="right"/>
              <w:bidi/>
            </w:pPr>
            <w:r>
              <w:rPr>
                <w:sz w:val="18"/>
              </w:rPr>
              <w:t>حاكم في الأصول والمعاني الكلية.</w:t>
            </w:r>
          </w:p>
        </w:tc>
      </w:tr>
      <w:tr>
        <w:trPr>
          <w:cantSplit/>
        </w:trPr>
        <w:tc>
          <w:tcPr>
            <w:tcW w:type="dxa" w:w="2635"/>
            <w:vAlign w:val="center"/>
          </w:tcPr>
          <w:p>
            <w:pPr>
              <w:spacing w:line="283" w:lineRule="auto" w:after="0"/>
              <w:jc w:val="right"/>
              <w:bidi/>
            </w:pPr>
            <w:r>
              <w:rPr>
                <w:sz w:val="18"/>
              </w:rPr>
              <w:t>سياق المخاطب</w:t>
            </w:r>
          </w:p>
        </w:tc>
        <w:tc>
          <w:tcPr>
            <w:tcW w:type="dxa" w:w="2635"/>
            <w:vAlign w:val="center"/>
          </w:tcPr>
          <w:p>
            <w:pPr>
              <w:spacing w:line="283" w:lineRule="auto" w:after="0"/>
              <w:jc w:val="right"/>
              <w:bidi/>
            </w:pPr>
            <w:r>
              <w:rPr>
                <w:sz w:val="18"/>
              </w:rPr>
              <w:t>هوية المقول له أو طبقته ووظيفته في الخطاب.</w:t>
            </w:r>
          </w:p>
        </w:tc>
        <w:tc>
          <w:tcPr>
            <w:tcW w:type="dxa" w:w="2635"/>
            <w:vAlign w:val="center"/>
          </w:tcPr>
          <w:p>
            <w:pPr>
              <w:spacing w:line="283" w:lineRule="auto" w:after="0"/>
              <w:jc w:val="right"/>
              <w:bidi/>
            </w:pPr>
            <w:r>
              <w:rPr>
                <w:sz w:val="18"/>
              </w:rPr>
              <w:t>بحسب القرائن النصية.</w:t>
            </w:r>
          </w:p>
        </w:tc>
      </w:tr>
      <w:tr>
        <w:trPr>
          <w:cantSplit/>
        </w:trPr>
        <w:tc>
          <w:tcPr>
            <w:tcW w:type="dxa" w:w="2635"/>
            <w:vAlign w:val="center"/>
          </w:tcPr>
          <w:p>
            <w:pPr>
              <w:spacing w:line="283" w:lineRule="auto" w:after="0"/>
              <w:jc w:val="right"/>
              <w:bidi/>
            </w:pPr>
            <w:r>
              <w:rPr>
                <w:sz w:val="18"/>
              </w:rPr>
              <w:t>سياق المقام</w:t>
            </w:r>
          </w:p>
        </w:tc>
        <w:tc>
          <w:tcPr>
            <w:tcW w:type="dxa" w:w="2635"/>
            <w:vAlign w:val="center"/>
          </w:tcPr>
          <w:p>
            <w:pPr>
              <w:spacing w:line="283" w:lineRule="auto" w:after="0"/>
              <w:jc w:val="right"/>
              <w:bidi/>
            </w:pPr>
            <w:r>
              <w:rPr>
                <w:sz w:val="18"/>
              </w:rPr>
              <w:t>تعليم وتشريع وحجاج وقضاء وقصص ووعظ وغيرها.</w:t>
            </w:r>
          </w:p>
        </w:tc>
        <w:tc>
          <w:tcPr>
            <w:tcW w:type="dxa" w:w="2635"/>
            <w:vAlign w:val="center"/>
          </w:tcPr>
          <w:p>
            <w:pPr>
              <w:spacing w:line="283" w:lineRule="auto" w:after="0"/>
              <w:jc w:val="right"/>
              <w:bidi/>
            </w:pPr>
            <w:r>
              <w:rPr>
                <w:sz w:val="18"/>
              </w:rPr>
              <w:t>راجح إذا دل الأسلوب والبنية.</w:t>
            </w:r>
          </w:p>
        </w:tc>
      </w:tr>
      <w:tr>
        <w:trPr>
          <w:cantSplit/>
        </w:trPr>
        <w:tc>
          <w:tcPr>
            <w:tcW w:type="dxa" w:w="2635"/>
            <w:vAlign w:val="center"/>
          </w:tcPr>
          <w:p>
            <w:pPr>
              <w:spacing w:line="283" w:lineRule="auto" w:after="0"/>
              <w:jc w:val="right"/>
              <w:bidi/>
            </w:pPr>
            <w:r>
              <w:rPr>
                <w:sz w:val="18"/>
              </w:rPr>
              <w:t>سياق النزول</w:t>
            </w:r>
          </w:p>
        </w:tc>
        <w:tc>
          <w:tcPr>
            <w:tcW w:type="dxa" w:w="2635"/>
            <w:vAlign w:val="center"/>
          </w:tcPr>
          <w:p>
            <w:pPr>
              <w:spacing w:line="283" w:lineRule="auto" w:after="0"/>
              <w:jc w:val="right"/>
              <w:bidi/>
            </w:pPr>
            <w:r>
              <w:rPr>
                <w:sz w:val="18"/>
              </w:rPr>
              <w:t>الواقعة أو السبب المتصل بأول نزول النص.</w:t>
            </w:r>
          </w:p>
        </w:tc>
        <w:tc>
          <w:tcPr>
            <w:tcW w:type="dxa" w:w="2635"/>
            <w:vAlign w:val="center"/>
          </w:tcPr>
          <w:p>
            <w:pPr>
              <w:spacing w:line="283" w:lineRule="auto" w:after="0"/>
              <w:jc w:val="right"/>
              <w:bidi/>
            </w:pPr>
            <w:r>
              <w:rPr>
                <w:sz w:val="18"/>
              </w:rPr>
              <w:t>بحسب ثبوت الرواية ودلالتها.</w:t>
            </w:r>
          </w:p>
        </w:tc>
      </w:tr>
      <w:tr>
        <w:trPr>
          <w:cantSplit/>
        </w:trPr>
        <w:tc>
          <w:tcPr>
            <w:tcW w:type="dxa" w:w="2635"/>
            <w:vAlign w:val="center"/>
          </w:tcPr>
          <w:p>
            <w:pPr>
              <w:spacing w:line="283" w:lineRule="auto" w:after="0"/>
              <w:jc w:val="right"/>
              <w:bidi/>
            </w:pPr>
            <w:r>
              <w:rPr>
                <w:sz w:val="18"/>
              </w:rPr>
              <w:t>السياق التاريخي</w:t>
            </w:r>
          </w:p>
        </w:tc>
        <w:tc>
          <w:tcPr>
            <w:tcW w:type="dxa" w:w="2635"/>
            <w:vAlign w:val="center"/>
          </w:tcPr>
          <w:p>
            <w:pPr>
              <w:spacing w:line="283" w:lineRule="auto" w:after="0"/>
              <w:jc w:val="right"/>
              <w:bidi/>
            </w:pPr>
            <w:r>
              <w:rPr>
                <w:sz w:val="18"/>
              </w:rPr>
              <w:t>البيئة السياسية والاجتماعية والاقتصادية واللغوية.</w:t>
            </w:r>
          </w:p>
        </w:tc>
        <w:tc>
          <w:tcPr>
            <w:tcW w:type="dxa" w:w="2635"/>
            <w:vAlign w:val="center"/>
          </w:tcPr>
          <w:p>
            <w:pPr>
              <w:spacing w:line="283" w:lineRule="auto" w:after="0"/>
              <w:jc w:val="right"/>
              <w:bidi/>
            </w:pPr>
            <w:r>
              <w:rPr>
                <w:sz w:val="18"/>
              </w:rPr>
              <w:t>مساعد لا حاكم إذا كان مستنتجاً.</w:t>
            </w:r>
          </w:p>
        </w:tc>
      </w:tr>
      <w:tr>
        <w:trPr>
          <w:cantSplit/>
        </w:trPr>
        <w:tc>
          <w:tcPr>
            <w:tcW w:type="dxa" w:w="2635"/>
            <w:vAlign w:val="center"/>
          </w:tcPr>
          <w:p>
            <w:pPr>
              <w:spacing w:line="283" w:lineRule="auto" w:after="0"/>
              <w:jc w:val="right"/>
              <w:bidi/>
            </w:pPr>
            <w:r>
              <w:rPr>
                <w:sz w:val="18"/>
              </w:rPr>
              <w:t>سياق التلقي</w:t>
            </w:r>
          </w:p>
        </w:tc>
        <w:tc>
          <w:tcPr>
            <w:tcW w:type="dxa" w:w="2635"/>
            <w:vAlign w:val="center"/>
          </w:tcPr>
          <w:p>
            <w:pPr>
              <w:spacing w:line="283" w:lineRule="auto" w:after="0"/>
              <w:jc w:val="right"/>
              <w:bidi/>
            </w:pPr>
            <w:r>
              <w:rPr>
                <w:sz w:val="18"/>
              </w:rPr>
              <w:t>كيف فهم النص وعُمل به تاريخياً.</w:t>
            </w:r>
          </w:p>
        </w:tc>
        <w:tc>
          <w:tcPr>
            <w:tcW w:type="dxa" w:w="2635"/>
            <w:vAlign w:val="center"/>
          </w:tcPr>
          <w:p>
            <w:pPr>
              <w:spacing w:line="283" w:lineRule="auto" w:after="0"/>
              <w:jc w:val="right"/>
              <w:bidi/>
            </w:pPr>
            <w:r>
              <w:rPr>
                <w:sz w:val="18"/>
              </w:rPr>
              <w:t>تاريخ للفهم لا جزء من النص.</w:t>
            </w:r>
          </w:p>
        </w:tc>
      </w:tr>
      <w:tr>
        <w:trPr>
          <w:cantSplit/>
        </w:trPr>
        <w:tc>
          <w:tcPr>
            <w:tcW w:type="dxa" w:w="2635"/>
            <w:vAlign w:val="center"/>
          </w:tcPr>
          <w:p>
            <w:pPr>
              <w:spacing w:line="283" w:lineRule="auto" w:after="0"/>
              <w:jc w:val="right"/>
              <w:bidi/>
            </w:pPr>
            <w:r>
              <w:rPr>
                <w:sz w:val="18"/>
              </w:rPr>
              <w:t>السياق التطبيقي</w:t>
            </w:r>
          </w:p>
        </w:tc>
        <w:tc>
          <w:tcPr>
            <w:tcW w:type="dxa" w:w="2635"/>
            <w:vAlign w:val="center"/>
          </w:tcPr>
          <w:p>
            <w:pPr>
              <w:spacing w:line="283" w:lineRule="auto" w:after="0"/>
              <w:jc w:val="right"/>
              <w:bidi/>
            </w:pPr>
            <w:r>
              <w:rPr>
                <w:sz w:val="18"/>
              </w:rPr>
              <w:t>الواقعة الجديدة التي يُنزل عليها التفسير أو الحكم.</w:t>
            </w:r>
          </w:p>
        </w:tc>
        <w:tc>
          <w:tcPr>
            <w:tcW w:type="dxa" w:w="2635"/>
            <w:vAlign w:val="center"/>
          </w:tcPr>
          <w:p>
            <w:pPr>
              <w:spacing w:line="283" w:lineRule="auto" w:after="0"/>
              <w:jc w:val="right"/>
              <w:bidi/>
            </w:pPr>
            <w:r>
              <w:rPr>
                <w:sz w:val="18"/>
              </w:rPr>
              <w:t>يأتي بعد التفسير وتحقيق المناط.</w:t>
            </w:r>
          </w:p>
        </w:tc>
      </w:tr>
    </w:tbl>
    <w:p>
      <w:pPr>
        <w:spacing w:after="20"/>
      </w:pPr>
    </w:p>
    <w:p>
      <w:pPr>
        <w:pStyle w:val="Heading2"/>
        <w:spacing w:line="283" w:lineRule="auto" w:after="120"/>
        <w:jc w:val="right"/>
        <w:keepNext/>
        <w:bidi/>
      </w:pPr>
      <w:r>
        <w:t>السياق الصرفي</w:t>
      </w:r>
    </w:p>
    <w:p>
      <w:pPr>
        <w:spacing w:line="283" w:lineRule="auto" w:after="80"/>
        <w:ind w:firstLine="397"/>
        <w:jc w:val="both"/>
        <w:bidi/>
      </w:pPr>
      <w:r>
        <w:t>صيغة الكلمة وما تحمله من بناء وزمن وتعدية ودلالة صرفية.</w:t>
      </w:r>
    </w:p>
    <w:p>
      <w:pPr>
        <w:spacing w:line="283" w:lineRule="auto" w:after="80"/>
        <w:ind w:firstLine="397"/>
        <w:jc w:val="both"/>
        <w:bidi/>
      </w:pPr>
      <w:r>
        <w:t>القوة الأولية: عالٍ إذا كان الأثر الصرفي محكماً. ولا تعني هذه العبارة حكماً ثابتاً في كل موضع؛ فقد يضعف السياق الداخلي بتعدد الإعراب، وقد يقوى السياق التاريخي بخبر صحيح صريح. ولذلك تُحدد القوة في كل حالة بالدليل لا باسم الطبقة فقط.</w:t>
      </w:r>
    </w:p>
    <w:p>
      <w:pPr>
        <w:spacing w:line="283" w:lineRule="auto" w:after="80"/>
        <w:ind w:firstLine="397"/>
        <w:jc w:val="both"/>
        <w:bidi/>
      </w:pPr>
      <w:r>
        <w:t>يُسجل أثر هذا السياق في بطاقة التفسير: هل يحدد معنىً أم يمنع احتمالاً أم يرجح قراءةً أم يفسر وظيفةً أم يقيد تطبيقاً؟ ويُمنع جمع هذه الآثار في حكم واحد غير مفسر.</w:t>
      </w:r>
    </w:p>
    <w:p>
      <w:pPr>
        <w:pStyle w:val="Heading2"/>
        <w:spacing w:line="283" w:lineRule="auto" w:after="120"/>
        <w:jc w:val="right"/>
        <w:keepNext/>
        <w:bidi/>
      </w:pPr>
      <w:r>
        <w:t>السياق النحوي</w:t>
      </w:r>
    </w:p>
    <w:p>
      <w:pPr>
        <w:spacing w:line="283" w:lineRule="auto" w:after="80"/>
        <w:ind w:firstLine="397"/>
        <w:jc w:val="both"/>
        <w:bidi/>
      </w:pPr>
      <w:r>
        <w:t>العلاقات الإعرابية والربط والشرط والاستثناء والبدل والحال.</w:t>
      </w:r>
    </w:p>
    <w:p>
      <w:pPr>
        <w:spacing w:line="283" w:lineRule="auto" w:after="80"/>
        <w:ind w:firstLine="397"/>
        <w:jc w:val="both"/>
        <w:bidi/>
      </w:pPr>
      <w:r>
        <w:t>القوة الأولية: عالٍ إذا اتضح التركيب. ولا تعني هذه العبارة حكماً ثابتاً في كل موضع؛ فقد يضعف السياق الداخلي بتعدد الإعراب، وقد يقوى السياق التاريخي بخبر صحيح صريح. ولذلك تُحدد القوة في كل حالة بالدليل لا باسم الطبقة فقط.</w:t>
      </w:r>
    </w:p>
    <w:p>
      <w:pPr>
        <w:spacing w:line="283" w:lineRule="auto" w:after="80"/>
        <w:ind w:firstLine="397"/>
        <w:jc w:val="both"/>
        <w:bidi/>
      </w:pPr>
      <w:r>
        <w:t>يُسجل أثر هذا السياق في بطاقة التفسير: هل يحدد معنىً أم يمنع احتمالاً أم يرجح قراءةً أم يفسر وظيفةً أم يقيد تطبيقاً؟ ويُمنع جمع هذه الآثار في حكم واحد غير مفسر.</w:t>
      </w:r>
    </w:p>
    <w:p>
      <w:pPr>
        <w:pStyle w:val="Heading2"/>
        <w:spacing w:line="283" w:lineRule="auto" w:after="120"/>
        <w:jc w:val="right"/>
        <w:keepNext/>
        <w:bidi/>
      </w:pPr>
      <w:r>
        <w:t>السياق التركيبي</w:t>
      </w:r>
    </w:p>
    <w:p>
      <w:pPr>
        <w:spacing w:line="283" w:lineRule="auto" w:after="80"/>
        <w:ind w:firstLine="397"/>
        <w:jc w:val="both"/>
        <w:bidi/>
      </w:pPr>
      <w:r>
        <w:t>بنية الجملة وتوزيع القيود والمقابلات والترتيب.</w:t>
      </w:r>
    </w:p>
    <w:p>
      <w:pPr>
        <w:spacing w:line="283" w:lineRule="auto" w:after="80"/>
        <w:ind w:firstLine="397"/>
        <w:jc w:val="both"/>
        <w:bidi/>
      </w:pPr>
      <w:r>
        <w:t>القوة الأولية: عالٍ لأنه داخل النص. ولا تعني هذه العبارة حكماً ثابتاً في كل موضع؛ فقد يضعف السياق الداخلي بتعدد الإعراب، وقد يقوى السياق التاريخي بخبر صحيح صريح. ولذلك تُحدد القوة في كل حالة بالدليل لا باسم الطبقة فقط.</w:t>
      </w:r>
    </w:p>
    <w:p>
      <w:pPr>
        <w:spacing w:line="283" w:lineRule="auto" w:after="80"/>
        <w:ind w:firstLine="397"/>
        <w:jc w:val="both"/>
        <w:bidi/>
      </w:pPr>
      <w:r>
        <w:t>يُسجل أثر هذا السياق في بطاقة التفسير: هل يحدد معنىً أم يمنع احتمالاً أم يرجح قراءةً أم يفسر وظيفةً أم يقيد تطبيقاً؟ ويُمنع جمع هذه الآثار في حكم واحد غير مفسر.</w:t>
      </w:r>
    </w:p>
    <w:p>
      <w:pPr>
        <w:pStyle w:val="Heading2"/>
        <w:spacing w:line="283" w:lineRule="auto" w:after="120"/>
        <w:jc w:val="right"/>
        <w:keepNext/>
        <w:bidi/>
      </w:pPr>
      <w:r>
        <w:t>سياق الآية</w:t>
      </w:r>
    </w:p>
    <w:p>
      <w:pPr>
        <w:spacing w:line="283" w:lineRule="auto" w:after="80"/>
        <w:ind w:firstLine="397"/>
        <w:jc w:val="both"/>
        <w:bidi/>
      </w:pPr>
      <w:r>
        <w:t>العلاقات الداخلية بين جمل الآية وأجزائها.</w:t>
      </w:r>
    </w:p>
    <w:p>
      <w:pPr>
        <w:spacing w:line="283" w:lineRule="auto" w:after="80"/>
        <w:ind w:firstLine="397"/>
        <w:jc w:val="both"/>
        <w:bidi/>
      </w:pPr>
      <w:r>
        <w:t>القوة الأولية: عالٍ مع بقاء احتمال اتصالها بما قبلها وبعدها. ولا تعني هذه العبارة حكماً ثابتاً في كل موضع؛ فقد يضعف السياق الداخلي بتعدد الإعراب، وقد يقوى السياق التاريخي بخبر صحيح صريح. ولذلك تُحدد القوة في كل حالة بالدليل لا باسم الطبقة فقط.</w:t>
      </w:r>
    </w:p>
    <w:p>
      <w:pPr>
        <w:spacing w:line="283" w:lineRule="auto" w:after="80"/>
        <w:ind w:firstLine="397"/>
        <w:jc w:val="both"/>
        <w:bidi/>
      </w:pPr>
      <w:r>
        <w:t>يُسجل أثر هذا السياق في بطاقة التفسير: هل يحدد معنىً أم يمنع احتمالاً أم يرجح قراءةً أم يفسر وظيفةً أم يقيد تطبيقاً؟ ويُمنع جمع هذه الآثار في حكم واحد غير مفسر.</w:t>
      </w:r>
    </w:p>
    <w:p>
      <w:pPr>
        <w:pStyle w:val="Heading2"/>
        <w:spacing w:line="283" w:lineRule="auto" w:after="120"/>
        <w:jc w:val="right"/>
        <w:keepNext/>
        <w:bidi/>
      </w:pPr>
      <w:r>
        <w:t>سياق المقطع</w:t>
      </w:r>
    </w:p>
    <w:p>
      <w:pPr>
        <w:spacing w:line="283" w:lineRule="auto" w:after="80"/>
        <w:ind w:firstLine="397"/>
        <w:jc w:val="both"/>
        <w:bidi/>
      </w:pPr>
      <w:r>
        <w:t>الوحدة المحلية المتجاوزة للآية.</w:t>
      </w:r>
    </w:p>
    <w:p>
      <w:pPr>
        <w:spacing w:line="283" w:lineRule="auto" w:after="80"/>
        <w:ind w:firstLine="397"/>
        <w:jc w:val="both"/>
        <w:bidi/>
      </w:pPr>
      <w:r>
        <w:t>القوة الأولية: راجح إذا ثبتت حدود المقطع. ولا تعني هذه العبارة حكماً ثابتاً في كل موضع؛ فقد يضعف السياق الداخلي بتعدد الإعراب، وقد يقوى السياق التاريخي بخبر صحيح صريح. ولذلك تُحدد القوة في كل حالة بالدليل لا باسم الطبقة فقط.</w:t>
      </w:r>
    </w:p>
    <w:p>
      <w:pPr>
        <w:spacing w:line="283" w:lineRule="auto" w:after="80"/>
        <w:ind w:firstLine="397"/>
        <w:jc w:val="both"/>
        <w:bidi/>
      </w:pPr>
      <w:r>
        <w:t>يُسجل أثر هذا السياق في بطاقة التفسير: هل يحدد معنىً أم يمنع احتمالاً أم يرجح قراءةً أم يفسر وظيفةً أم يقيد تطبيقاً؟ ويُمنع جمع هذه الآثار في حكم واحد غير مفسر.</w:t>
      </w:r>
    </w:p>
    <w:p>
      <w:pPr>
        <w:pStyle w:val="Heading2"/>
        <w:spacing w:line="283" w:lineRule="auto" w:after="120"/>
        <w:jc w:val="right"/>
        <w:keepNext/>
        <w:bidi/>
      </w:pPr>
      <w:r>
        <w:t>السياق السُّوري</w:t>
      </w:r>
    </w:p>
    <w:p>
      <w:pPr>
        <w:spacing w:line="283" w:lineRule="auto" w:after="80"/>
        <w:ind w:firstLine="397"/>
        <w:jc w:val="both"/>
        <w:bidi/>
      </w:pPr>
      <w:r>
        <w:t>موقع المقطع في بنية السورة ومطالعها وخواتيمها ومحاورها.</w:t>
      </w:r>
    </w:p>
    <w:p>
      <w:pPr>
        <w:spacing w:line="283" w:lineRule="auto" w:after="80"/>
        <w:ind w:firstLine="397"/>
        <w:jc w:val="both"/>
        <w:bidi/>
      </w:pPr>
      <w:r>
        <w:t>القوة الأولية: راجح قوي مع تجنب فرض موضوع واحد. ولا تعني هذه العبارة حكماً ثابتاً في كل موضع؛ فقد يضعف السياق الداخلي بتعدد الإعراب، وقد يقوى السياق التاريخي بخبر صحيح صريح. ولذلك تُحدد القوة في كل حالة بالدليل لا باسم الطبقة فقط.</w:t>
      </w:r>
    </w:p>
    <w:p>
      <w:pPr>
        <w:spacing w:line="283" w:lineRule="auto" w:after="80"/>
        <w:ind w:firstLine="397"/>
        <w:jc w:val="both"/>
        <w:bidi/>
      </w:pPr>
      <w:r>
        <w:t>يُسجل أثر هذا السياق في بطاقة التفسير: هل يحدد معنىً أم يمنع احتمالاً أم يرجح قراءةً أم يفسر وظيفةً أم يقيد تطبيقاً؟ ويُمنع جمع هذه الآثار في حكم واحد غير مفسر.</w:t>
      </w:r>
    </w:p>
    <w:p>
      <w:pPr>
        <w:pStyle w:val="Heading2"/>
        <w:spacing w:line="283" w:lineRule="auto" w:after="120"/>
        <w:jc w:val="right"/>
        <w:keepNext/>
        <w:bidi/>
      </w:pPr>
      <w:r>
        <w:t>سياق التصريف</w:t>
      </w:r>
    </w:p>
    <w:p>
      <w:pPr>
        <w:spacing w:line="283" w:lineRule="auto" w:after="80"/>
        <w:ind w:firstLine="397"/>
        <w:jc w:val="both"/>
        <w:bidi/>
      </w:pPr>
      <w:r>
        <w:t>توزع القضية أو القصة أو المفهوم بين السور.</w:t>
      </w:r>
    </w:p>
    <w:p>
      <w:pPr>
        <w:spacing w:line="283" w:lineRule="auto" w:after="80"/>
        <w:ind w:firstLine="397"/>
        <w:jc w:val="both"/>
        <w:bidi/>
      </w:pPr>
      <w:r>
        <w:t>القوة الأولية: راجح إذا حُفظت خصوصية كل موضع. ولا تعني هذه العبارة حكماً ثابتاً في كل موضع؛ فقد يضعف السياق الداخلي بتعدد الإعراب، وقد يقوى السياق التاريخي بخبر صحيح صريح. ولذلك تُحدد القوة في كل حالة بالدليل لا باسم الطبقة فقط.</w:t>
      </w:r>
    </w:p>
    <w:p>
      <w:pPr>
        <w:spacing w:line="283" w:lineRule="auto" w:after="80"/>
        <w:ind w:firstLine="397"/>
        <w:jc w:val="both"/>
        <w:bidi/>
      </w:pPr>
      <w:r>
        <w:t>يُسجل أثر هذا السياق في بطاقة التفسير: هل يحدد معنىً أم يمنع احتمالاً أم يرجح قراءةً أم يفسر وظيفةً أم يقيد تطبيقاً؟ ويُمنع جمع هذه الآثار في حكم واحد غير مفسر.</w:t>
      </w:r>
    </w:p>
    <w:p>
      <w:pPr>
        <w:pStyle w:val="Heading2"/>
        <w:spacing w:line="283" w:lineRule="auto" w:after="120"/>
        <w:jc w:val="right"/>
        <w:keepNext/>
        <w:bidi/>
      </w:pPr>
      <w:r>
        <w:t>السياق القرآني الكلي</w:t>
      </w:r>
    </w:p>
    <w:p>
      <w:pPr>
        <w:spacing w:line="283" w:lineRule="auto" w:after="80"/>
        <w:ind w:firstLine="397"/>
        <w:jc w:val="both"/>
        <w:bidi/>
      </w:pPr>
      <w:r>
        <w:t>المحكمات والنظائر والمقابلات في القرآن كله.</w:t>
      </w:r>
    </w:p>
    <w:p>
      <w:pPr>
        <w:spacing w:line="283" w:lineRule="auto" w:after="80"/>
        <w:ind w:firstLine="397"/>
        <w:jc w:val="both"/>
        <w:bidi/>
      </w:pPr>
      <w:r>
        <w:t>القوة الأولية: حاكم في الأصول والمعاني الكلية. ولا تعني هذه العبارة حكماً ثابتاً في كل موضع؛ فقد يضعف السياق الداخلي بتعدد الإعراب، وقد يقوى السياق التاريخي بخبر صحيح صريح. ولذلك تُحدد القوة في كل حالة بالدليل لا باسم الطبقة فقط.</w:t>
      </w:r>
    </w:p>
    <w:p>
      <w:pPr>
        <w:spacing w:line="283" w:lineRule="auto" w:after="80"/>
        <w:ind w:firstLine="397"/>
        <w:jc w:val="both"/>
        <w:bidi/>
      </w:pPr>
      <w:r>
        <w:t>يُسجل أثر هذا السياق في بطاقة التفسير: هل يحدد معنىً أم يمنع احتمالاً أم يرجح قراءةً أم يفسر وظيفةً أم يقيد تطبيقاً؟ ويُمنع جمع هذه الآثار في حكم واحد غير مفسر.</w:t>
      </w:r>
    </w:p>
    <w:p>
      <w:pPr>
        <w:pStyle w:val="Heading2"/>
        <w:spacing w:line="283" w:lineRule="auto" w:after="120"/>
        <w:jc w:val="right"/>
        <w:keepNext/>
        <w:bidi/>
      </w:pPr>
      <w:r>
        <w:t>سياق المخاطب</w:t>
      </w:r>
    </w:p>
    <w:p>
      <w:pPr>
        <w:spacing w:line="283" w:lineRule="auto" w:after="80"/>
        <w:ind w:firstLine="397"/>
        <w:jc w:val="both"/>
        <w:bidi/>
      </w:pPr>
      <w:r>
        <w:t>هوية المقول له أو طبقته ووظيفته في الخطاب.</w:t>
      </w:r>
    </w:p>
    <w:p>
      <w:pPr>
        <w:spacing w:line="283" w:lineRule="auto" w:after="80"/>
        <w:ind w:firstLine="397"/>
        <w:jc w:val="both"/>
        <w:bidi/>
      </w:pPr>
      <w:r>
        <w:t>القوة الأولية: بحسب القرائن النصية. ولا تعني هذه العبارة حكماً ثابتاً في كل موضع؛ فقد يضعف السياق الداخلي بتعدد الإعراب، وقد يقوى السياق التاريخي بخبر صحيح صريح. ولذلك تُحدد القوة في كل حالة بالدليل لا باسم الطبقة فقط.</w:t>
      </w:r>
    </w:p>
    <w:p>
      <w:pPr>
        <w:spacing w:line="283" w:lineRule="auto" w:after="80"/>
        <w:ind w:firstLine="397"/>
        <w:jc w:val="both"/>
        <w:bidi/>
      </w:pPr>
      <w:r>
        <w:t>يُسجل أثر هذا السياق في بطاقة التفسير: هل يحدد معنىً أم يمنع احتمالاً أم يرجح قراءةً أم يفسر وظيفةً أم يقيد تطبيقاً؟ ويُمنع جمع هذه الآثار في حكم واحد غير مفسر.</w:t>
      </w:r>
    </w:p>
    <w:p>
      <w:pPr>
        <w:pStyle w:val="Heading2"/>
        <w:spacing w:line="283" w:lineRule="auto" w:after="120"/>
        <w:jc w:val="right"/>
        <w:keepNext/>
        <w:bidi/>
      </w:pPr>
      <w:r>
        <w:t>سياق المقام</w:t>
      </w:r>
    </w:p>
    <w:p>
      <w:pPr>
        <w:spacing w:line="283" w:lineRule="auto" w:after="80"/>
        <w:ind w:firstLine="397"/>
        <w:jc w:val="both"/>
        <w:bidi/>
      </w:pPr>
      <w:r>
        <w:t>تعليم وتشريع وحجاج وقضاء وقصص ووعظ وغيرها.</w:t>
      </w:r>
    </w:p>
    <w:p>
      <w:pPr>
        <w:spacing w:line="283" w:lineRule="auto" w:after="80"/>
        <w:ind w:firstLine="397"/>
        <w:jc w:val="both"/>
        <w:bidi/>
      </w:pPr>
      <w:r>
        <w:t>القوة الأولية: راجح إذا دل الأسلوب والبنية. ولا تعني هذه العبارة حكماً ثابتاً في كل موضع؛ فقد يضعف السياق الداخلي بتعدد الإعراب، وقد يقوى السياق التاريخي بخبر صحيح صريح. ولذلك تُحدد القوة في كل حالة بالدليل لا باسم الطبقة فقط.</w:t>
      </w:r>
    </w:p>
    <w:p>
      <w:pPr>
        <w:spacing w:line="283" w:lineRule="auto" w:after="80"/>
        <w:ind w:firstLine="397"/>
        <w:jc w:val="both"/>
        <w:bidi/>
      </w:pPr>
      <w:r>
        <w:t>يُسجل أثر هذا السياق في بطاقة التفسير: هل يحدد معنىً أم يمنع احتمالاً أم يرجح قراءةً أم يفسر وظيفةً أم يقيد تطبيقاً؟ ويُمنع جمع هذه الآثار في حكم واحد غير مفسر.</w:t>
      </w:r>
    </w:p>
    <w:p>
      <w:pPr>
        <w:pStyle w:val="Heading2"/>
        <w:spacing w:line="283" w:lineRule="auto" w:after="120"/>
        <w:jc w:val="right"/>
        <w:keepNext/>
        <w:bidi/>
      </w:pPr>
      <w:r>
        <w:t>سياق النزول</w:t>
      </w:r>
    </w:p>
    <w:p>
      <w:pPr>
        <w:spacing w:line="283" w:lineRule="auto" w:after="80"/>
        <w:ind w:firstLine="397"/>
        <w:jc w:val="both"/>
        <w:bidi/>
      </w:pPr>
      <w:r>
        <w:t>الواقعة أو السبب المتصل بأول نزول النص.</w:t>
      </w:r>
    </w:p>
    <w:p>
      <w:pPr>
        <w:spacing w:line="283" w:lineRule="auto" w:after="80"/>
        <w:ind w:firstLine="397"/>
        <w:jc w:val="both"/>
        <w:bidi/>
      </w:pPr>
      <w:r>
        <w:t>القوة الأولية: بحسب ثبوت الرواية ودلالتها. ولا تعني هذه العبارة حكماً ثابتاً في كل موضع؛ فقد يضعف السياق الداخلي بتعدد الإعراب، وقد يقوى السياق التاريخي بخبر صحيح صريح. ولذلك تُحدد القوة في كل حالة بالدليل لا باسم الطبقة فقط.</w:t>
      </w:r>
    </w:p>
    <w:p>
      <w:pPr>
        <w:spacing w:line="283" w:lineRule="auto" w:after="80"/>
        <w:ind w:firstLine="397"/>
        <w:jc w:val="both"/>
        <w:bidi/>
      </w:pPr>
      <w:r>
        <w:t>يُسجل أثر هذا السياق في بطاقة التفسير: هل يحدد معنىً أم يمنع احتمالاً أم يرجح قراءةً أم يفسر وظيفةً أم يقيد تطبيقاً؟ ويُمنع جمع هذه الآثار في حكم واحد غير مفسر.</w:t>
      </w:r>
    </w:p>
    <w:p>
      <w:pPr>
        <w:pStyle w:val="Heading2"/>
        <w:spacing w:line="283" w:lineRule="auto" w:after="120"/>
        <w:jc w:val="right"/>
        <w:keepNext/>
        <w:bidi/>
      </w:pPr>
      <w:r>
        <w:t>السياق التاريخي</w:t>
      </w:r>
    </w:p>
    <w:p>
      <w:pPr>
        <w:spacing w:line="283" w:lineRule="auto" w:after="80"/>
        <w:ind w:firstLine="397"/>
        <w:jc w:val="both"/>
        <w:bidi/>
      </w:pPr>
      <w:r>
        <w:t>البيئة السياسية والاجتماعية والاقتصادية واللغوية.</w:t>
      </w:r>
    </w:p>
    <w:p>
      <w:pPr>
        <w:spacing w:line="283" w:lineRule="auto" w:after="80"/>
        <w:ind w:firstLine="397"/>
        <w:jc w:val="both"/>
        <w:bidi/>
      </w:pPr>
      <w:r>
        <w:t>القوة الأولية: مساعد لا حاكم إذا كان مستنتجاً. ولا تعني هذه العبارة حكماً ثابتاً في كل موضع؛ فقد يضعف السياق الداخلي بتعدد الإعراب، وقد يقوى السياق التاريخي بخبر صحيح صريح. ولذلك تُحدد القوة في كل حالة بالدليل لا باسم الطبقة فقط.</w:t>
      </w:r>
    </w:p>
    <w:p>
      <w:pPr>
        <w:spacing w:line="283" w:lineRule="auto" w:after="80"/>
        <w:ind w:firstLine="397"/>
        <w:jc w:val="both"/>
        <w:bidi/>
      </w:pPr>
      <w:r>
        <w:t>يُسجل أثر هذا السياق في بطاقة التفسير: هل يحدد معنىً أم يمنع احتمالاً أم يرجح قراءةً أم يفسر وظيفةً أم يقيد تطبيقاً؟ ويُمنع جمع هذه الآثار في حكم واحد غير مفسر.</w:t>
      </w:r>
    </w:p>
    <w:p>
      <w:pPr>
        <w:pStyle w:val="Heading2"/>
        <w:spacing w:line="283" w:lineRule="auto" w:after="120"/>
        <w:jc w:val="right"/>
        <w:keepNext/>
        <w:bidi/>
      </w:pPr>
      <w:r>
        <w:t>سياق التلقي</w:t>
      </w:r>
    </w:p>
    <w:p>
      <w:pPr>
        <w:spacing w:line="283" w:lineRule="auto" w:after="80"/>
        <w:ind w:firstLine="397"/>
        <w:jc w:val="both"/>
        <w:bidi/>
      </w:pPr>
      <w:r>
        <w:t>كيف فهم النص وعُمل به تاريخياً.</w:t>
      </w:r>
    </w:p>
    <w:p>
      <w:pPr>
        <w:spacing w:line="283" w:lineRule="auto" w:after="80"/>
        <w:ind w:firstLine="397"/>
        <w:jc w:val="both"/>
        <w:bidi/>
      </w:pPr>
      <w:r>
        <w:t>القوة الأولية: تاريخ للفهم لا جزء من النص. ولا تعني هذه العبارة حكماً ثابتاً في كل موضع؛ فقد يضعف السياق الداخلي بتعدد الإعراب، وقد يقوى السياق التاريخي بخبر صحيح صريح. ولذلك تُحدد القوة في كل حالة بالدليل لا باسم الطبقة فقط.</w:t>
      </w:r>
    </w:p>
    <w:p>
      <w:pPr>
        <w:spacing w:line="283" w:lineRule="auto" w:after="80"/>
        <w:ind w:firstLine="397"/>
        <w:jc w:val="both"/>
        <w:bidi/>
      </w:pPr>
      <w:r>
        <w:t>يُسجل أثر هذا السياق في بطاقة التفسير: هل يحدد معنىً أم يمنع احتمالاً أم يرجح قراءةً أم يفسر وظيفةً أم يقيد تطبيقاً؟ ويُمنع جمع هذه الآثار في حكم واحد غير مفسر.</w:t>
      </w:r>
    </w:p>
    <w:p>
      <w:pPr>
        <w:pStyle w:val="Heading2"/>
        <w:spacing w:line="283" w:lineRule="auto" w:after="120"/>
        <w:jc w:val="right"/>
        <w:keepNext/>
        <w:bidi/>
      </w:pPr>
      <w:r>
        <w:t>السياق التطبيقي</w:t>
      </w:r>
    </w:p>
    <w:p>
      <w:pPr>
        <w:spacing w:line="283" w:lineRule="auto" w:after="80"/>
        <w:ind w:firstLine="397"/>
        <w:jc w:val="both"/>
        <w:bidi/>
      </w:pPr>
      <w:r>
        <w:t>الواقعة الجديدة التي يُنزل عليها التفسير أو الحكم.</w:t>
      </w:r>
    </w:p>
    <w:p>
      <w:pPr>
        <w:spacing w:line="283" w:lineRule="auto" w:after="80"/>
        <w:ind w:firstLine="397"/>
        <w:jc w:val="both"/>
        <w:bidi/>
      </w:pPr>
      <w:r>
        <w:t>القوة الأولية: يأتي بعد التفسير وتحقيق المناط. ولا تعني هذه العبارة حكماً ثابتاً في كل موضع؛ فقد يضعف السياق الداخلي بتعدد الإعراب، وقد يقوى السياق التاريخي بخبر صحيح صريح. ولذلك تُحدد القوة في كل حالة بالدليل لا باسم الطبقة فقط.</w:t>
      </w:r>
    </w:p>
    <w:p>
      <w:pPr>
        <w:spacing w:line="283" w:lineRule="auto" w:after="80"/>
        <w:ind w:firstLine="397"/>
        <w:jc w:val="both"/>
        <w:bidi/>
      </w:pPr>
      <w:r>
        <w:t>يُسجل أثر هذا السياق في بطاقة التفسير: هل يحدد معنىً أم يمنع احتمالاً أم يرجح قراءةً أم يفسر وظيفةً أم يقيد تطبيقاً؟ ويُمنع جمع هذه الآثار في حكم واحد غير مفسر.</w:t>
      </w:r>
    </w:p>
    <w:p>
      <w:r>
        <w:br w:type="page"/>
      </w:r>
    </w:p>
    <w:p>
      <w:pPr>
        <w:pStyle w:val="Heading1"/>
        <w:spacing w:line="283" w:lineRule="auto" w:after="120"/>
        <w:jc w:val="right"/>
        <w:keepNext/>
        <w:bidi/>
      </w:pPr>
      <w:r>
        <w:t>القسم التركيبي الثاني: الأربعون قاعدة في السياق القرآني</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القاعدة</w:t>
            </w:r>
          </w:p>
        </w:tc>
      </w:tr>
      <w:tr>
        <w:trPr>
          <w:cantSplit/>
        </w:trP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ابدأ بالسياق الداخلي قبل الخارجي.</w:t>
            </w:r>
          </w:p>
        </w:tc>
      </w:tr>
      <w:tr>
        <w:trPr>
          <w:cantSplit/>
        </w:trP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الصيغة جزء من السياق ولا تُختزل في الجذر.</w:t>
            </w:r>
          </w:p>
        </w:tc>
      </w:tr>
      <w:tr>
        <w:trPr>
          <w:cantSplit/>
        </w:trP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الإعراب احتمال تفسيري إذا تعدد وليس حقيقةً مفروضة.</w:t>
            </w:r>
          </w:p>
        </w:tc>
      </w:tr>
      <w:tr>
        <w:trPr>
          <w:cantSplit/>
        </w:trP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مرجع الضمير يحتاج إلى أقرب قرينة معتبرة لا مجرد القرب اللفظي.</w:t>
            </w:r>
          </w:p>
        </w:tc>
      </w:tr>
      <w:tr>
        <w:trPr>
          <w:cantSplit/>
        </w:trP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الربط بين الجمل جزء من المعنى.</w:t>
            </w:r>
          </w:p>
        </w:tc>
      </w:tr>
      <w:tr>
        <w:trPr>
          <w:cantSplit/>
        </w:trP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الاستثناء والشرط والقيد لا تُفصل عن الحكم.</w:t>
            </w:r>
          </w:p>
        </w:tc>
      </w:tr>
      <w:tr>
        <w:trPr>
          <w:cantSplit/>
        </w:trP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الآية وحدة سياقية لكنها ليست دائماً مستقلةً عن المقطع.</w:t>
            </w:r>
          </w:p>
        </w:tc>
      </w:tr>
      <w:tr>
        <w:trPr>
          <w:cantSplit/>
        </w:trP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حد المقطع اجتهاد يجب تعليله.</w:t>
            </w:r>
          </w:p>
        </w:tc>
      </w:tr>
      <w:tr>
        <w:trPr>
          <w:cantSplit/>
        </w:trP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السورة سياق منزل لا عنوان موضوعي من صنع المفسر.</w:t>
            </w:r>
          </w:p>
        </w:tc>
      </w:tr>
      <w:tr>
        <w:trPr>
          <w:cantSplit/>
        </w:trP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وحدة السورة لا تعني موضوعاً واحداً بسيطاً.</w:t>
            </w:r>
          </w:p>
        </w:tc>
      </w:tr>
      <w:tr>
        <w:trPr>
          <w:cantSplit/>
        </w:trP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التصريف يجمع المواضع ولا يلغي خصوصيتها.</w:t>
            </w:r>
          </w:p>
        </w:tc>
      </w:tr>
      <w:tr>
        <w:trPr>
          <w:cantSplit/>
        </w:trP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المحكمات سياق كلي للمتشابهات.</w:t>
            </w:r>
          </w:p>
        </w:tc>
      </w:tr>
      <w:tr>
        <w:trPr>
          <w:cantSplit/>
        </w:trP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تعيين المخاطب يسبق تعميم الحكم.</w:t>
            </w:r>
          </w:p>
        </w:tc>
      </w:tr>
      <w:tr>
        <w:trPr>
          <w:cantSplit/>
        </w:trP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النداء لا يساوي حصر الخطاب دائماً.</w:t>
            </w:r>
          </w:p>
        </w:tc>
      </w:tr>
      <w:tr>
        <w:trPr>
          <w:cantSplit/>
        </w:trP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المقام يحدد وظيفة النص ولا يغير ألفاظه اعتباطاً.</w:t>
            </w:r>
          </w:p>
        </w:tc>
      </w:tr>
      <w:tr>
        <w:trPr>
          <w:cantSplit/>
        </w:trP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القصص لا يُحوّل إلى تشريع إلا بدليل.</w:t>
            </w:r>
          </w:p>
        </w:tc>
      </w:tr>
      <w:tr>
        <w:trPr>
          <w:cantSplit/>
        </w:trP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الحجاج لا يُقرأ كتعريف وجودي دائماً.</w:t>
            </w:r>
          </w:p>
        </w:tc>
      </w:tr>
      <w:tr>
        <w:trPr>
          <w:cantSplit/>
        </w:trP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سبب النزول خبر يحتاج إلى التبين.</w:t>
            </w:r>
          </w:p>
        </w:tc>
      </w:tr>
      <w:tr>
        <w:trPr>
          <w:cantSplit/>
        </w:trP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سبب النزول لا يحصر العموم بذاته.</w:t>
            </w:r>
          </w:p>
        </w:tc>
      </w:tr>
      <w:tr>
        <w:trPr>
          <w:cantSplit/>
        </w:trP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المصداق ليس بالضرورة سبب النزول.</w:t>
            </w:r>
          </w:p>
        </w:tc>
      </w:tr>
      <w:tr>
        <w:trPr>
          <w:cantSplit/>
        </w:trPr>
        <w:tc>
          <w:tcPr>
            <w:tcW w:type="dxa" w:w="3952"/>
            <w:vAlign w:val="center"/>
          </w:tcPr>
          <w:p>
            <w:pPr>
              <w:spacing w:line="283" w:lineRule="auto" w:after="0"/>
              <w:jc w:val="right"/>
              <w:bidi/>
            </w:pPr>
            <w:r>
              <w:rPr>
                <w:sz w:val="19"/>
              </w:rPr>
              <w:t>21</w:t>
            </w:r>
          </w:p>
        </w:tc>
        <w:tc>
          <w:tcPr>
            <w:tcW w:type="dxa" w:w="3952"/>
            <w:vAlign w:val="center"/>
          </w:tcPr>
          <w:p>
            <w:pPr>
              <w:spacing w:line="283" w:lineRule="auto" w:after="0"/>
              <w:jc w:val="right"/>
              <w:bidi/>
            </w:pPr>
            <w:r>
              <w:rPr>
                <w:sz w:val="19"/>
              </w:rPr>
              <w:t>التطبيق اللاحق لا يصبح تاريخ أول النزول.</w:t>
            </w:r>
          </w:p>
        </w:tc>
      </w:tr>
      <w:tr>
        <w:trPr>
          <w:cantSplit/>
        </w:trPr>
        <w:tc>
          <w:tcPr>
            <w:tcW w:type="dxa" w:w="3952"/>
            <w:vAlign w:val="center"/>
          </w:tcPr>
          <w:p>
            <w:pPr>
              <w:spacing w:line="283" w:lineRule="auto" w:after="0"/>
              <w:jc w:val="right"/>
              <w:bidi/>
            </w:pPr>
            <w:r>
              <w:rPr>
                <w:sz w:val="19"/>
              </w:rPr>
              <w:t>22</w:t>
            </w:r>
          </w:p>
        </w:tc>
        <w:tc>
          <w:tcPr>
            <w:tcW w:type="dxa" w:w="3952"/>
            <w:vAlign w:val="center"/>
          </w:tcPr>
          <w:p>
            <w:pPr>
              <w:spacing w:line="283" w:lineRule="auto" w:after="0"/>
              <w:jc w:val="right"/>
              <w:bidi/>
            </w:pPr>
            <w:r>
              <w:rPr>
                <w:sz w:val="19"/>
              </w:rPr>
              <w:t>التاريخ المعاد بناؤه فرضية لا نص.</w:t>
            </w:r>
          </w:p>
        </w:tc>
      </w:tr>
      <w:tr>
        <w:trPr>
          <w:cantSplit/>
        </w:trPr>
        <w:tc>
          <w:tcPr>
            <w:tcW w:type="dxa" w:w="3952"/>
            <w:vAlign w:val="center"/>
          </w:tcPr>
          <w:p>
            <w:pPr>
              <w:spacing w:line="283" w:lineRule="auto" w:after="0"/>
              <w:jc w:val="right"/>
              <w:bidi/>
            </w:pPr>
            <w:r>
              <w:rPr>
                <w:sz w:val="19"/>
              </w:rPr>
              <w:t>23</w:t>
            </w:r>
          </w:p>
        </w:tc>
        <w:tc>
          <w:tcPr>
            <w:tcW w:type="dxa" w:w="3952"/>
            <w:vAlign w:val="center"/>
          </w:tcPr>
          <w:p>
            <w:pPr>
              <w:spacing w:line="283" w:lineRule="auto" w:after="0"/>
              <w:jc w:val="right"/>
              <w:bidi/>
            </w:pPr>
            <w:r>
              <w:rPr>
                <w:sz w:val="19"/>
              </w:rPr>
              <w:t>السياق الاجتماعي لا يخصص القرآن بلا دليل.</w:t>
            </w:r>
          </w:p>
        </w:tc>
      </w:tr>
      <w:tr>
        <w:trPr>
          <w:cantSplit/>
        </w:trPr>
        <w:tc>
          <w:tcPr>
            <w:tcW w:type="dxa" w:w="3952"/>
            <w:vAlign w:val="center"/>
          </w:tcPr>
          <w:p>
            <w:pPr>
              <w:spacing w:line="283" w:lineRule="auto" w:after="0"/>
              <w:jc w:val="right"/>
              <w:bidi/>
            </w:pPr>
            <w:r>
              <w:rPr>
                <w:sz w:val="19"/>
              </w:rPr>
              <w:t>24</w:t>
            </w:r>
          </w:p>
        </w:tc>
        <w:tc>
          <w:tcPr>
            <w:tcW w:type="dxa" w:w="3952"/>
            <w:vAlign w:val="center"/>
          </w:tcPr>
          <w:p>
            <w:pPr>
              <w:spacing w:line="283" w:lineRule="auto" w:after="0"/>
              <w:jc w:val="right"/>
              <w:bidi/>
            </w:pPr>
            <w:r>
              <w:rPr>
                <w:sz w:val="19"/>
              </w:rPr>
              <w:t>التلقي تاريخ للفهم لا جزء من الوحي.</w:t>
            </w:r>
          </w:p>
        </w:tc>
      </w:tr>
      <w:tr>
        <w:trPr>
          <w:cantSplit/>
        </w:trPr>
        <w:tc>
          <w:tcPr>
            <w:tcW w:type="dxa" w:w="3952"/>
            <w:vAlign w:val="center"/>
          </w:tcPr>
          <w:p>
            <w:pPr>
              <w:spacing w:line="283" w:lineRule="auto" w:after="0"/>
              <w:jc w:val="right"/>
              <w:bidi/>
            </w:pPr>
            <w:r>
              <w:rPr>
                <w:sz w:val="19"/>
              </w:rPr>
              <w:t>25</w:t>
            </w:r>
          </w:p>
        </w:tc>
        <w:tc>
          <w:tcPr>
            <w:tcW w:type="dxa" w:w="3952"/>
            <w:vAlign w:val="center"/>
          </w:tcPr>
          <w:p>
            <w:pPr>
              <w:spacing w:line="283" w:lineRule="auto" w:after="0"/>
              <w:jc w:val="right"/>
              <w:bidi/>
            </w:pPr>
            <w:r>
              <w:rPr>
                <w:sz w:val="19"/>
              </w:rPr>
              <w:t>الشهرة التفسيرية لا تصنع سياقاً.</w:t>
            </w:r>
          </w:p>
        </w:tc>
      </w:tr>
      <w:tr>
        <w:trPr>
          <w:cantSplit/>
        </w:trPr>
        <w:tc>
          <w:tcPr>
            <w:tcW w:type="dxa" w:w="3952"/>
            <w:vAlign w:val="center"/>
          </w:tcPr>
          <w:p>
            <w:pPr>
              <w:spacing w:line="283" w:lineRule="auto" w:after="0"/>
              <w:jc w:val="right"/>
              <w:bidi/>
            </w:pPr>
            <w:r>
              <w:rPr>
                <w:sz w:val="19"/>
              </w:rPr>
              <w:t>26</w:t>
            </w:r>
          </w:p>
        </w:tc>
        <w:tc>
          <w:tcPr>
            <w:tcW w:type="dxa" w:w="3952"/>
            <w:vAlign w:val="center"/>
          </w:tcPr>
          <w:p>
            <w:pPr>
              <w:spacing w:line="283" w:lineRule="auto" w:after="0"/>
              <w:jc w:val="right"/>
              <w:bidi/>
            </w:pPr>
            <w:r>
              <w:rPr>
                <w:sz w:val="19"/>
              </w:rPr>
              <w:t>السياق قد يفسر المتشابه ولا يلغي المحكم.</w:t>
            </w:r>
          </w:p>
        </w:tc>
      </w:tr>
      <w:tr>
        <w:trPr>
          <w:cantSplit/>
        </w:trPr>
        <w:tc>
          <w:tcPr>
            <w:tcW w:type="dxa" w:w="3952"/>
            <w:vAlign w:val="center"/>
          </w:tcPr>
          <w:p>
            <w:pPr>
              <w:spacing w:line="283" w:lineRule="auto" w:after="0"/>
              <w:jc w:val="right"/>
              <w:bidi/>
            </w:pPr>
            <w:r>
              <w:rPr>
                <w:sz w:val="19"/>
              </w:rPr>
              <w:t>27</w:t>
            </w:r>
          </w:p>
        </w:tc>
        <w:tc>
          <w:tcPr>
            <w:tcW w:type="dxa" w:w="3952"/>
            <w:vAlign w:val="center"/>
          </w:tcPr>
          <w:p>
            <w:pPr>
              <w:spacing w:line="283" w:lineRule="auto" w:after="0"/>
              <w:jc w:val="right"/>
              <w:bidi/>
            </w:pPr>
            <w:r>
              <w:rPr>
                <w:sz w:val="19"/>
              </w:rPr>
              <w:t>السياق قد يرجح ولا يحسم دائماً.</w:t>
            </w:r>
          </w:p>
        </w:tc>
      </w:tr>
      <w:tr>
        <w:trPr>
          <w:cantSplit/>
        </w:trPr>
        <w:tc>
          <w:tcPr>
            <w:tcW w:type="dxa" w:w="3952"/>
            <w:vAlign w:val="center"/>
          </w:tcPr>
          <w:p>
            <w:pPr>
              <w:spacing w:line="283" w:lineRule="auto" w:after="0"/>
              <w:jc w:val="right"/>
              <w:bidi/>
            </w:pPr>
            <w:r>
              <w:rPr>
                <w:sz w:val="19"/>
              </w:rPr>
              <w:t>28</w:t>
            </w:r>
          </w:p>
        </w:tc>
        <w:tc>
          <w:tcPr>
            <w:tcW w:type="dxa" w:w="3952"/>
            <w:vAlign w:val="center"/>
          </w:tcPr>
          <w:p>
            <w:pPr>
              <w:spacing w:line="283" w:lineRule="auto" w:after="0"/>
              <w:jc w:val="right"/>
              <w:bidi/>
            </w:pPr>
            <w:r>
              <w:rPr>
                <w:sz w:val="19"/>
              </w:rPr>
              <w:t>قد تتعارض السياقات ويجب ترتيبها.</w:t>
            </w:r>
          </w:p>
        </w:tc>
      </w:tr>
      <w:tr>
        <w:trPr>
          <w:cantSplit/>
        </w:trPr>
        <w:tc>
          <w:tcPr>
            <w:tcW w:type="dxa" w:w="3952"/>
            <w:vAlign w:val="center"/>
          </w:tcPr>
          <w:p>
            <w:pPr>
              <w:spacing w:line="283" w:lineRule="auto" w:after="0"/>
              <w:jc w:val="right"/>
              <w:bidi/>
            </w:pPr>
            <w:r>
              <w:rPr>
                <w:sz w:val="19"/>
              </w:rPr>
              <w:t>29</w:t>
            </w:r>
          </w:p>
        </w:tc>
        <w:tc>
          <w:tcPr>
            <w:tcW w:type="dxa" w:w="3952"/>
            <w:vAlign w:val="center"/>
          </w:tcPr>
          <w:p>
            <w:pPr>
              <w:spacing w:line="283" w:lineRule="auto" w:after="0"/>
              <w:jc w:val="right"/>
              <w:bidi/>
            </w:pPr>
            <w:r>
              <w:rPr>
                <w:sz w:val="19"/>
              </w:rPr>
              <w:t>الأقرب إلى النص والأثبت مادةً يقدم مبدئياً.</w:t>
            </w:r>
          </w:p>
        </w:tc>
      </w:tr>
      <w:tr>
        <w:trPr>
          <w:cantSplit/>
        </w:trPr>
        <w:tc>
          <w:tcPr>
            <w:tcW w:type="dxa" w:w="3952"/>
            <w:vAlign w:val="center"/>
          </w:tcPr>
          <w:p>
            <w:pPr>
              <w:spacing w:line="283" w:lineRule="auto" w:after="0"/>
              <w:jc w:val="right"/>
              <w:bidi/>
            </w:pPr>
            <w:r>
              <w:rPr>
                <w:sz w:val="19"/>
              </w:rPr>
              <w:t>30</w:t>
            </w:r>
          </w:p>
        </w:tc>
        <w:tc>
          <w:tcPr>
            <w:tcW w:type="dxa" w:w="3952"/>
            <w:vAlign w:val="center"/>
          </w:tcPr>
          <w:p>
            <w:pPr>
              <w:spacing w:line="283" w:lineRule="auto" w:after="0"/>
              <w:jc w:val="right"/>
              <w:bidi/>
            </w:pPr>
            <w:r>
              <w:rPr>
                <w:sz w:val="19"/>
              </w:rPr>
              <w:t>السياق الاحتمالي لا يحكم السياق النصي المحكم.</w:t>
            </w:r>
          </w:p>
        </w:tc>
      </w:tr>
      <w:tr>
        <w:trPr>
          <w:cantSplit/>
        </w:trPr>
        <w:tc>
          <w:tcPr>
            <w:tcW w:type="dxa" w:w="3952"/>
            <w:vAlign w:val="center"/>
          </w:tcPr>
          <w:p>
            <w:pPr>
              <w:spacing w:line="283" w:lineRule="auto" w:after="0"/>
              <w:jc w:val="right"/>
              <w:bidi/>
            </w:pPr>
            <w:r>
              <w:rPr>
                <w:sz w:val="19"/>
              </w:rPr>
              <w:t>31</w:t>
            </w:r>
          </w:p>
        </w:tc>
        <w:tc>
          <w:tcPr>
            <w:tcW w:type="dxa" w:w="3952"/>
            <w:vAlign w:val="center"/>
          </w:tcPr>
          <w:p>
            <w:pPr>
              <w:spacing w:line="283" w:lineRule="auto" w:after="0"/>
              <w:jc w:val="right"/>
              <w:bidi/>
            </w:pPr>
            <w:r>
              <w:rPr>
                <w:sz w:val="19"/>
              </w:rPr>
              <w:t>المقصد يأتي بعد ثبوت الدلالة.</w:t>
            </w:r>
          </w:p>
        </w:tc>
      </w:tr>
      <w:tr>
        <w:trPr>
          <w:cantSplit/>
        </w:trPr>
        <w:tc>
          <w:tcPr>
            <w:tcW w:type="dxa" w:w="3952"/>
            <w:vAlign w:val="center"/>
          </w:tcPr>
          <w:p>
            <w:pPr>
              <w:spacing w:line="283" w:lineRule="auto" w:after="0"/>
              <w:jc w:val="right"/>
              <w:bidi/>
            </w:pPr>
            <w:r>
              <w:rPr>
                <w:sz w:val="19"/>
              </w:rPr>
              <w:t>32</w:t>
            </w:r>
          </w:p>
        </w:tc>
        <w:tc>
          <w:tcPr>
            <w:tcW w:type="dxa" w:w="3952"/>
            <w:vAlign w:val="center"/>
          </w:tcPr>
          <w:p>
            <w:pPr>
              <w:spacing w:line="283" w:lineRule="auto" w:after="0"/>
              <w:jc w:val="right"/>
              <w:bidi/>
            </w:pPr>
            <w:r>
              <w:rPr>
                <w:sz w:val="19"/>
              </w:rPr>
              <w:t>المآل يحكم التطبيق لا معنى النص ابتداءً.</w:t>
            </w:r>
          </w:p>
        </w:tc>
      </w:tr>
      <w:tr>
        <w:trPr>
          <w:cantSplit/>
        </w:trPr>
        <w:tc>
          <w:tcPr>
            <w:tcW w:type="dxa" w:w="3952"/>
            <w:vAlign w:val="center"/>
          </w:tcPr>
          <w:p>
            <w:pPr>
              <w:spacing w:line="283" w:lineRule="auto" w:after="0"/>
              <w:jc w:val="right"/>
              <w:bidi/>
            </w:pPr>
            <w:r>
              <w:rPr>
                <w:sz w:val="19"/>
              </w:rPr>
              <w:t>33</w:t>
            </w:r>
          </w:p>
        </w:tc>
        <w:tc>
          <w:tcPr>
            <w:tcW w:type="dxa" w:w="3952"/>
            <w:vAlign w:val="center"/>
          </w:tcPr>
          <w:p>
            <w:pPr>
              <w:spacing w:line="283" w:lineRule="auto" w:after="0"/>
              <w:jc w:val="right"/>
              <w:bidi/>
            </w:pPr>
            <w:r>
              <w:rPr>
                <w:sz w:val="19"/>
              </w:rPr>
              <w:t>لا تُبن شبكة سياقية بحذف الشواهد النافية.</w:t>
            </w:r>
          </w:p>
        </w:tc>
      </w:tr>
      <w:tr>
        <w:trPr>
          <w:cantSplit/>
        </w:trPr>
        <w:tc>
          <w:tcPr>
            <w:tcW w:type="dxa" w:w="3952"/>
            <w:vAlign w:val="center"/>
          </w:tcPr>
          <w:p>
            <w:pPr>
              <w:spacing w:line="283" w:lineRule="auto" w:after="0"/>
              <w:jc w:val="right"/>
              <w:bidi/>
            </w:pPr>
            <w:r>
              <w:rPr>
                <w:sz w:val="19"/>
              </w:rPr>
              <w:t>34</w:t>
            </w:r>
          </w:p>
        </w:tc>
        <w:tc>
          <w:tcPr>
            <w:tcW w:type="dxa" w:w="3952"/>
            <w:vAlign w:val="center"/>
          </w:tcPr>
          <w:p>
            <w:pPr>
              <w:spacing w:line="283" w:lineRule="auto" w:after="0"/>
              <w:jc w:val="right"/>
              <w:bidi/>
            </w:pPr>
            <w:r>
              <w:rPr>
                <w:sz w:val="19"/>
              </w:rPr>
              <w:t>اختبر القراءة في موضع مخالف أو حدي.</w:t>
            </w:r>
          </w:p>
        </w:tc>
      </w:tr>
      <w:tr>
        <w:trPr>
          <w:cantSplit/>
        </w:trPr>
        <w:tc>
          <w:tcPr>
            <w:tcW w:type="dxa" w:w="3952"/>
            <w:vAlign w:val="center"/>
          </w:tcPr>
          <w:p>
            <w:pPr>
              <w:spacing w:line="283" w:lineRule="auto" w:after="0"/>
              <w:jc w:val="right"/>
              <w:bidi/>
            </w:pPr>
            <w:r>
              <w:rPr>
                <w:sz w:val="19"/>
              </w:rPr>
              <w:t>35</w:t>
            </w:r>
          </w:p>
        </w:tc>
        <w:tc>
          <w:tcPr>
            <w:tcW w:type="dxa" w:w="3952"/>
            <w:vAlign w:val="center"/>
          </w:tcPr>
          <w:p>
            <w:pPr>
              <w:spacing w:line="283" w:lineRule="auto" w:after="0"/>
              <w:jc w:val="right"/>
              <w:bidi/>
            </w:pPr>
            <w:r>
              <w:rPr>
                <w:sz w:val="19"/>
              </w:rPr>
              <w:t>اعرض فرضية سياقية منافسة.</w:t>
            </w:r>
          </w:p>
        </w:tc>
      </w:tr>
      <w:tr>
        <w:trPr>
          <w:cantSplit/>
        </w:trPr>
        <w:tc>
          <w:tcPr>
            <w:tcW w:type="dxa" w:w="3952"/>
            <w:vAlign w:val="center"/>
          </w:tcPr>
          <w:p>
            <w:pPr>
              <w:spacing w:line="283" w:lineRule="auto" w:after="0"/>
              <w:jc w:val="right"/>
              <w:bidi/>
            </w:pPr>
            <w:r>
              <w:rPr>
                <w:sz w:val="19"/>
              </w:rPr>
              <w:t>36</w:t>
            </w:r>
          </w:p>
        </w:tc>
        <w:tc>
          <w:tcPr>
            <w:tcW w:type="dxa" w:w="3952"/>
            <w:vAlign w:val="center"/>
          </w:tcPr>
          <w:p>
            <w:pPr>
              <w:spacing w:line="283" w:lineRule="auto" w:after="0"/>
              <w:jc w:val="right"/>
              <w:bidi/>
            </w:pPr>
            <w:r>
              <w:rPr>
                <w:sz w:val="19"/>
              </w:rPr>
              <w:t>صرح بما هو ملاحظ وما هو مستنتج.</w:t>
            </w:r>
          </w:p>
        </w:tc>
      </w:tr>
      <w:tr>
        <w:trPr>
          <w:cantSplit/>
        </w:trPr>
        <w:tc>
          <w:tcPr>
            <w:tcW w:type="dxa" w:w="3952"/>
            <w:vAlign w:val="center"/>
          </w:tcPr>
          <w:p>
            <w:pPr>
              <w:spacing w:line="283" w:lineRule="auto" w:after="0"/>
              <w:jc w:val="right"/>
              <w:bidi/>
            </w:pPr>
            <w:r>
              <w:rPr>
                <w:sz w:val="19"/>
              </w:rPr>
              <w:t>37</w:t>
            </w:r>
          </w:p>
        </w:tc>
        <w:tc>
          <w:tcPr>
            <w:tcW w:type="dxa" w:w="3952"/>
            <w:vAlign w:val="center"/>
          </w:tcPr>
          <w:p>
            <w:pPr>
              <w:spacing w:line="283" w:lineRule="auto" w:after="0"/>
              <w:jc w:val="right"/>
              <w:bidi/>
            </w:pPr>
            <w:r>
              <w:rPr>
                <w:sz w:val="19"/>
              </w:rPr>
              <w:t>لا تستخدم «السياق يقتضي» بلا بيان نوع السياق.</w:t>
            </w:r>
          </w:p>
        </w:tc>
      </w:tr>
      <w:tr>
        <w:trPr>
          <w:cantSplit/>
        </w:trPr>
        <w:tc>
          <w:tcPr>
            <w:tcW w:type="dxa" w:w="3952"/>
            <w:vAlign w:val="center"/>
          </w:tcPr>
          <w:p>
            <w:pPr>
              <w:spacing w:line="283" w:lineRule="auto" w:after="0"/>
              <w:jc w:val="right"/>
              <w:bidi/>
            </w:pPr>
            <w:r>
              <w:rPr>
                <w:sz w:val="19"/>
              </w:rPr>
              <w:t>38</w:t>
            </w:r>
          </w:p>
        </w:tc>
        <w:tc>
          <w:tcPr>
            <w:tcW w:type="dxa" w:w="3952"/>
            <w:vAlign w:val="center"/>
          </w:tcPr>
          <w:p>
            <w:pPr>
              <w:spacing w:line="283" w:lineRule="auto" w:after="0"/>
              <w:jc w:val="right"/>
              <w:bidi/>
            </w:pPr>
            <w:r>
              <w:rPr>
                <w:sz w:val="19"/>
              </w:rPr>
              <w:t>الحوسبة تقترح سياقاً ولا تشهد على المراد.</w:t>
            </w:r>
          </w:p>
        </w:tc>
      </w:tr>
      <w:tr>
        <w:trPr>
          <w:cantSplit/>
        </w:trPr>
        <w:tc>
          <w:tcPr>
            <w:tcW w:type="dxa" w:w="3952"/>
            <w:vAlign w:val="center"/>
          </w:tcPr>
          <w:p>
            <w:pPr>
              <w:spacing w:line="283" w:lineRule="auto" w:after="0"/>
              <w:jc w:val="right"/>
              <w:bidi/>
            </w:pPr>
            <w:r>
              <w:rPr>
                <w:sz w:val="19"/>
              </w:rPr>
              <w:t>39</w:t>
            </w:r>
          </w:p>
        </w:tc>
        <w:tc>
          <w:tcPr>
            <w:tcW w:type="dxa" w:w="3952"/>
            <w:vAlign w:val="center"/>
          </w:tcPr>
          <w:p>
            <w:pPr>
              <w:spacing w:line="283" w:lineRule="auto" w:after="0"/>
              <w:jc w:val="right"/>
              <w:bidi/>
            </w:pPr>
            <w:r>
              <w:rPr>
                <w:sz w:val="19"/>
              </w:rPr>
              <w:t>كل سياق يحمل درجة ثقة وإصداراً.</w:t>
            </w:r>
          </w:p>
        </w:tc>
      </w:tr>
      <w:tr>
        <w:trPr>
          <w:cantSplit/>
        </w:trPr>
        <w:tc>
          <w:tcPr>
            <w:tcW w:type="dxa" w:w="3952"/>
            <w:vAlign w:val="center"/>
          </w:tcPr>
          <w:p>
            <w:pPr>
              <w:spacing w:line="283" w:lineRule="auto" w:after="0"/>
              <w:jc w:val="right"/>
              <w:bidi/>
            </w:pPr>
            <w:r>
              <w:rPr>
                <w:sz w:val="19"/>
              </w:rPr>
              <w:t>40</w:t>
            </w:r>
          </w:p>
        </w:tc>
        <w:tc>
          <w:tcPr>
            <w:tcW w:type="dxa" w:w="3952"/>
            <w:vAlign w:val="center"/>
          </w:tcPr>
          <w:p>
            <w:pPr>
              <w:spacing w:line="283" w:lineRule="auto" w:after="0"/>
              <w:jc w:val="right"/>
              <w:bidi/>
            </w:pPr>
            <w:r>
              <w:rPr>
                <w:sz w:val="19"/>
              </w:rPr>
              <w:t>التوقف خير من اختلاق سياق مفقود.</w:t>
            </w:r>
          </w:p>
        </w:tc>
      </w:tr>
    </w:tbl>
    <w:p>
      <w:pPr>
        <w:spacing w:after="20"/>
      </w:pPr>
    </w:p>
    <w:p>
      <w:pPr>
        <w:spacing w:line="283" w:lineRule="auto" w:after="80"/>
        <w:ind w:firstLine="397"/>
        <w:jc w:val="both"/>
        <w:bidi/>
      </w:pPr>
      <w:r>
        <w:t>القاعدة 1: ابدأ بالسياق الداخلي قبل الخارجي.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2: الصيغة جزء من السياق ولا تُختزل في الجذر.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3: الإعراب احتمال تفسيري إذا تعدد وليس حقيقةً مفروضة.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4: مرجع الضمير يحتاج إلى أقرب قرينة معتبرة لا مجرد القرب اللفظي.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5: الربط بين الجمل جزء من المعنى.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6: الاستثناء والشرط والقيد لا تُفصل عن الحكم.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7: الآية وحدة سياقية لكنها ليست دائماً مستقلةً عن المقطع.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8: حد المقطع اجتهاد يجب تعليله.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9: السورة سياق منزل لا عنوان موضوعي من صنع المفسر.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10: وحدة السورة لا تعني موضوعاً واحداً بسيطاً.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11: التصريف يجمع المواضع ولا يلغي خصوصيتها.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12: المحكمات سياق كلي للمتشابهات.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13: تعيين المخاطب يسبق تعميم الحكم.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14: النداء لا يساوي حصر الخطاب دائماً.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15: المقام يحدد وظيفة النص ولا يغير ألفاظه اعتباطاً.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16: القصص لا يُحوّل إلى تشريع إلا بدليل.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17: الحجاج لا يُقرأ كتعريف وجودي دائماً.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18: سبب النزول خبر يحتاج إلى التبين.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19: سبب النزول لا يحصر العموم بذاته.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20: المصداق ليس بالضرورة سبب النزول.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21: التطبيق اللاحق لا يصبح تاريخ أول النزول.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22: التاريخ المعاد بناؤه فرضية لا نص.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23: السياق الاجتماعي لا يخصص القرآن بلا دليل.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24: التلقي تاريخ للفهم لا جزء من الوحي.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25: الشهرة التفسيرية لا تصنع سياقاً.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26: السياق قد يفسر المتشابه ولا يلغي المحكم.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27: السياق قد يرجح ولا يحسم دائماً.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28: قد تتعارض السياقات ويجب ترتيبها.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29: الأقرب إلى النص والأثبت مادةً يقدم مبدئياً.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30: السياق الاحتمالي لا يحكم السياق النصي المحكم.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31: المقصد يأتي بعد ثبوت الدلالة.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32: المآل يحكم التطبيق لا معنى النص ابتداءً.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33: لا تُبن شبكة سياقية بحذف الشواهد النافية.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34: اختبر القراءة في موضع مخالف أو حدي.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35: اعرض فرضية سياقية منافسة.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36: صرح بما هو ملاحظ وما هو مستنتج.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37: لا تستخدم «السياق يقتضي» بلا بيان نوع السياق.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38: الحوسبة تقترح سياقاً ولا تشهد على المراد.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39: كل سياق يحمل درجة ثقة وإصداراً.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spacing w:line="283" w:lineRule="auto" w:after="80"/>
        <w:ind w:firstLine="397"/>
        <w:jc w:val="both"/>
        <w:bidi/>
      </w:pPr>
      <w:r>
        <w:t>القاعدة 40: التوقف خير من اختلاق سياق مفقود. وتُطبق داخل شبكة القواعد كلها؛ فقد تتغير قوة القاعدة باختلاف نوع السياق وثبوته، ولا تُستعمل منفردةً لتثبيت قراءة مذهبية أو معاصرة من غير اختبار بقية الطبقات.</w:t>
      </w:r>
    </w:p>
    <w:p>
      <w:pPr>
        <w:pStyle w:val="Heading1"/>
        <w:spacing w:line="283" w:lineRule="auto" w:after="120"/>
        <w:jc w:val="right"/>
        <w:keepNext/>
        <w:bidi/>
      </w:pPr>
      <w:r>
        <w:t>القسم التركيبي الثالث: الأربعون مغالطة في استعمال السياق</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المغالطة</w:t>
            </w:r>
          </w:p>
        </w:tc>
      </w:tr>
      <w:tr>
        <w:trPr>
          <w:cantSplit/>
        </w:trP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مغالطة الجملة السابقة وحدها بوصفها السياق كله.</w:t>
            </w:r>
          </w:p>
        </w:tc>
      </w:tr>
      <w:tr>
        <w:trPr>
          <w:cantSplit/>
        </w:trP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مغالطة الصفحة أو التقسيم الطباعي بوصفه مقطعاً.</w:t>
            </w:r>
          </w:p>
        </w:tc>
      </w:tr>
      <w:tr>
        <w:trPr>
          <w:cantSplit/>
        </w:trP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مغالطة الجذر بدل السياق التركيبي.</w:t>
            </w:r>
          </w:p>
        </w:tc>
      </w:tr>
      <w:tr>
        <w:trPr>
          <w:cantSplit/>
        </w:trP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مغالطة الإعراب الوحيد عند تعدده.</w:t>
            </w:r>
          </w:p>
        </w:tc>
      </w:tr>
      <w:tr>
        <w:trPr>
          <w:cantSplit/>
        </w:trP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مغالطة أقرب اسم بوصفه مرجع الضمير دائماً.</w:t>
            </w:r>
          </w:p>
        </w:tc>
      </w:tr>
      <w:tr>
        <w:trPr>
          <w:cantSplit/>
        </w:trP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مغالطة تجاهل الالتفات والتحول في الخطاب.</w:t>
            </w:r>
          </w:p>
        </w:tc>
      </w:tr>
      <w:tr>
        <w:trPr>
          <w:cantSplit/>
        </w:trP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مغالطة السورة ذات الموضوع الواحد قسراً.</w:t>
            </w:r>
          </w:p>
        </w:tc>
      </w:tr>
      <w:tr>
        <w:trPr>
          <w:cantSplit/>
        </w:trP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مغالطة العنوان الحديث للسورة بوصفه حاكماً.</w:t>
            </w:r>
          </w:p>
        </w:tc>
      </w:tr>
      <w:tr>
        <w:trPr>
          <w:cantSplit/>
        </w:trP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مغالطة دمج جميع مواضع القصة في رواية واحدة.</w:t>
            </w:r>
          </w:p>
        </w:tc>
      </w:tr>
      <w:tr>
        <w:trPr>
          <w:cantSplit/>
        </w:trP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مغالطة إلغاء فروق التصريف.</w:t>
            </w:r>
          </w:p>
        </w:tc>
      </w:tr>
      <w:tr>
        <w:trPr>
          <w:cantSplit/>
        </w:trP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مغالطة سبب النزول المشهور غير المحقق.</w:t>
            </w:r>
          </w:p>
        </w:tc>
      </w:tr>
      <w:tr>
        <w:trPr>
          <w:cantSplit/>
        </w:trP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مغالطة جعل المصداق سبباً.</w:t>
            </w:r>
          </w:p>
        </w:tc>
      </w:tr>
      <w:tr>
        <w:trPr>
          <w:cantSplit/>
        </w:trP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مغالطة حصر العموم بسبب خاص.</w:t>
            </w:r>
          </w:p>
        </w:tc>
      </w:tr>
      <w:tr>
        <w:trPr>
          <w:cantSplit/>
        </w:trP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مغالطة اختراع سياق اجتماعي بلا دليل.</w:t>
            </w:r>
          </w:p>
        </w:tc>
      </w:tr>
      <w:tr>
        <w:trPr>
          <w:cantSplit/>
        </w:trP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مغالطة إسقاط الدولة الحديثة على مجتمع النزول.</w:t>
            </w:r>
          </w:p>
        </w:tc>
      </w:tr>
      <w:tr>
        <w:trPr>
          <w:cantSplit/>
        </w:trP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مغالطة إسقاط مفاهيم النوع الاجتماعي الحديثة كحقائق تاريخية.</w:t>
            </w:r>
          </w:p>
        </w:tc>
      </w:tr>
      <w:tr>
        <w:trPr>
          <w:cantSplit/>
        </w:trP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مغالطة استعمال التاريخ لتجاوز النص.</w:t>
            </w:r>
          </w:p>
        </w:tc>
      </w:tr>
      <w:tr>
        <w:trPr>
          <w:cantSplit/>
        </w:trP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مغالطة استعمال النص لإلغاء التاريخ الثابت.</w:t>
            </w:r>
          </w:p>
        </w:tc>
      </w:tr>
      <w:tr>
        <w:trPr>
          <w:cantSplit/>
        </w:trP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مغالطة تقديس تفسير المتقدم بوصفه سياقاً أصلياً.</w:t>
            </w:r>
          </w:p>
        </w:tc>
      </w:tr>
      <w:tr>
        <w:trPr>
          <w:cantSplit/>
        </w:trP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مغالطة جعل العمل المتأخر مراداً أولياً.</w:t>
            </w:r>
          </w:p>
        </w:tc>
      </w:tr>
      <w:tr>
        <w:trPr>
          <w:cantSplit/>
        </w:trPr>
        <w:tc>
          <w:tcPr>
            <w:tcW w:type="dxa" w:w="3952"/>
            <w:vAlign w:val="center"/>
          </w:tcPr>
          <w:p>
            <w:pPr>
              <w:spacing w:line="283" w:lineRule="auto" w:after="0"/>
              <w:jc w:val="right"/>
              <w:bidi/>
            </w:pPr>
            <w:r>
              <w:rPr>
                <w:sz w:val="19"/>
              </w:rPr>
              <w:t>21</w:t>
            </w:r>
          </w:p>
        </w:tc>
        <w:tc>
          <w:tcPr>
            <w:tcW w:type="dxa" w:w="3952"/>
            <w:vAlign w:val="center"/>
          </w:tcPr>
          <w:p>
            <w:pPr>
              <w:spacing w:line="283" w:lineRule="auto" w:after="0"/>
              <w:jc w:val="right"/>
              <w:bidi/>
            </w:pPr>
            <w:r>
              <w:rPr>
                <w:sz w:val="19"/>
              </w:rPr>
              <w:t>مغالطة عبادة السياق السُّوري.</w:t>
            </w:r>
          </w:p>
        </w:tc>
      </w:tr>
      <w:tr>
        <w:trPr>
          <w:cantSplit/>
        </w:trPr>
        <w:tc>
          <w:tcPr>
            <w:tcW w:type="dxa" w:w="3952"/>
            <w:vAlign w:val="center"/>
          </w:tcPr>
          <w:p>
            <w:pPr>
              <w:spacing w:line="283" w:lineRule="auto" w:after="0"/>
              <w:jc w:val="right"/>
              <w:bidi/>
            </w:pPr>
            <w:r>
              <w:rPr>
                <w:sz w:val="19"/>
              </w:rPr>
              <w:t>22</w:t>
            </w:r>
          </w:p>
        </w:tc>
        <w:tc>
          <w:tcPr>
            <w:tcW w:type="dxa" w:w="3952"/>
            <w:vAlign w:val="center"/>
          </w:tcPr>
          <w:p>
            <w:pPr>
              <w:spacing w:line="283" w:lineRule="auto" w:after="0"/>
              <w:jc w:val="right"/>
              <w:bidi/>
            </w:pPr>
            <w:r>
              <w:rPr>
                <w:sz w:val="19"/>
              </w:rPr>
              <w:t>مغالطة تجاهل السياق السُّوري باسم التفسير الموضوعي.</w:t>
            </w:r>
          </w:p>
        </w:tc>
      </w:tr>
      <w:tr>
        <w:trPr>
          <w:cantSplit/>
        </w:trPr>
        <w:tc>
          <w:tcPr>
            <w:tcW w:type="dxa" w:w="3952"/>
            <w:vAlign w:val="center"/>
          </w:tcPr>
          <w:p>
            <w:pPr>
              <w:spacing w:line="283" w:lineRule="auto" w:after="0"/>
              <w:jc w:val="right"/>
              <w:bidi/>
            </w:pPr>
            <w:r>
              <w:rPr>
                <w:sz w:val="19"/>
              </w:rPr>
              <w:t>23</w:t>
            </w:r>
          </w:p>
        </w:tc>
        <w:tc>
          <w:tcPr>
            <w:tcW w:type="dxa" w:w="3952"/>
            <w:vAlign w:val="center"/>
          </w:tcPr>
          <w:p>
            <w:pPr>
              <w:spacing w:line="283" w:lineRule="auto" w:after="0"/>
              <w:jc w:val="right"/>
              <w:bidi/>
            </w:pPr>
            <w:r>
              <w:rPr>
                <w:sz w:val="19"/>
              </w:rPr>
              <w:t>مغالطة جعل المقاصد سياقاً سابقاً.</w:t>
            </w:r>
          </w:p>
        </w:tc>
      </w:tr>
      <w:tr>
        <w:trPr>
          <w:cantSplit/>
        </w:trPr>
        <w:tc>
          <w:tcPr>
            <w:tcW w:type="dxa" w:w="3952"/>
            <w:vAlign w:val="center"/>
          </w:tcPr>
          <w:p>
            <w:pPr>
              <w:spacing w:line="283" w:lineRule="auto" w:after="0"/>
              <w:jc w:val="right"/>
              <w:bidi/>
            </w:pPr>
            <w:r>
              <w:rPr>
                <w:sz w:val="19"/>
              </w:rPr>
              <w:t>24</w:t>
            </w:r>
          </w:p>
        </w:tc>
        <w:tc>
          <w:tcPr>
            <w:tcW w:type="dxa" w:w="3952"/>
            <w:vAlign w:val="center"/>
          </w:tcPr>
          <w:p>
            <w:pPr>
              <w:spacing w:line="283" w:lineRule="auto" w:after="0"/>
              <w:jc w:val="right"/>
              <w:bidi/>
            </w:pPr>
            <w:r>
              <w:rPr>
                <w:sz w:val="19"/>
              </w:rPr>
              <w:t>مغالطة جعل المآل معنىً أصلياً.</w:t>
            </w:r>
          </w:p>
        </w:tc>
      </w:tr>
      <w:tr>
        <w:trPr>
          <w:cantSplit/>
        </w:trPr>
        <w:tc>
          <w:tcPr>
            <w:tcW w:type="dxa" w:w="3952"/>
            <w:vAlign w:val="center"/>
          </w:tcPr>
          <w:p>
            <w:pPr>
              <w:spacing w:line="283" w:lineRule="auto" w:after="0"/>
              <w:jc w:val="right"/>
              <w:bidi/>
            </w:pPr>
            <w:r>
              <w:rPr>
                <w:sz w:val="19"/>
              </w:rPr>
              <w:t>25</w:t>
            </w:r>
          </w:p>
        </w:tc>
        <w:tc>
          <w:tcPr>
            <w:tcW w:type="dxa" w:w="3952"/>
            <w:vAlign w:val="center"/>
          </w:tcPr>
          <w:p>
            <w:pPr>
              <w:spacing w:line="283" w:lineRule="auto" w:after="0"/>
              <w:jc w:val="right"/>
              <w:bidi/>
            </w:pPr>
            <w:r>
              <w:rPr>
                <w:sz w:val="19"/>
              </w:rPr>
              <w:t>مغالطة السياق الذي يبرر كل قراءة مرغوبة.</w:t>
            </w:r>
          </w:p>
        </w:tc>
      </w:tr>
      <w:tr>
        <w:trPr>
          <w:cantSplit/>
        </w:trPr>
        <w:tc>
          <w:tcPr>
            <w:tcW w:type="dxa" w:w="3952"/>
            <w:vAlign w:val="center"/>
          </w:tcPr>
          <w:p>
            <w:pPr>
              <w:spacing w:line="283" w:lineRule="auto" w:after="0"/>
              <w:jc w:val="right"/>
              <w:bidi/>
            </w:pPr>
            <w:r>
              <w:rPr>
                <w:sz w:val="19"/>
              </w:rPr>
              <w:t>26</w:t>
            </w:r>
          </w:p>
        </w:tc>
        <w:tc>
          <w:tcPr>
            <w:tcW w:type="dxa" w:w="3952"/>
            <w:vAlign w:val="center"/>
          </w:tcPr>
          <w:p>
            <w:pPr>
              <w:spacing w:line="283" w:lineRule="auto" w:after="0"/>
              <w:jc w:val="right"/>
              <w:bidi/>
            </w:pPr>
            <w:r>
              <w:rPr>
                <w:sz w:val="19"/>
              </w:rPr>
              <w:t>مغالطة انتقاء الآيات الموافقة للسياق المقترح.</w:t>
            </w:r>
          </w:p>
        </w:tc>
      </w:tr>
      <w:tr>
        <w:trPr>
          <w:cantSplit/>
        </w:trPr>
        <w:tc>
          <w:tcPr>
            <w:tcW w:type="dxa" w:w="3952"/>
            <w:vAlign w:val="center"/>
          </w:tcPr>
          <w:p>
            <w:pPr>
              <w:spacing w:line="283" w:lineRule="auto" w:after="0"/>
              <w:jc w:val="right"/>
              <w:bidi/>
            </w:pPr>
            <w:r>
              <w:rPr>
                <w:sz w:val="19"/>
              </w:rPr>
              <w:t>27</w:t>
            </w:r>
          </w:p>
        </w:tc>
        <w:tc>
          <w:tcPr>
            <w:tcW w:type="dxa" w:w="3952"/>
            <w:vAlign w:val="center"/>
          </w:tcPr>
          <w:p>
            <w:pPr>
              <w:spacing w:line="283" w:lineRule="auto" w:after="0"/>
              <w:jc w:val="right"/>
              <w:bidi/>
            </w:pPr>
            <w:r>
              <w:rPr>
                <w:sz w:val="19"/>
              </w:rPr>
              <w:t>مغالطة حذف الآية الاستثنائية.</w:t>
            </w:r>
          </w:p>
        </w:tc>
      </w:tr>
      <w:tr>
        <w:trPr>
          <w:cantSplit/>
        </w:trPr>
        <w:tc>
          <w:tcPr>
            <w:tcW w:type="dxa" w:w="3952"/>
            <w:vAlign w:val="center"/>
          </w:tcPr>
          <w:p>
            <w:pPr>
              <w:spacing w:line="283" w:lineRule="auto" w:after="0"/>
              <w:jc w:val="right"/>
              <w:bidi/>
            </w:pPr>
            <w:r>
              <w:rPr>
                <w:sz w:val="19"/>
              </w:rPr>
              <w:t>28</w:t>
            </w:r>
          </w:p>
        </w:tc>
        <w:tc>
          <w:tcPr>
            <w:tcW w:type="dxa" w:w="3952"/>
            <w:vAlign w:val="center"/>
          </w:tcPr>
          <w:p>
            <w:pPr>
              <w:spacing w:line="283" w:lineRule="auto" w:after="0"/>
              <w:jc w:val="right"/>
              <w:bidi/>
            </w:pPr>
            <w:r>
              <w:rPr>
                <w:sz w:val="19"/>
              </w:rPr>
              <w:t>مغالطة جعل الاحتمال التاريخي حاكماً.</w:t>
            </w:r>
          </w:p>
        </w:tc>
      </w:tr>
      <w:tr>
        <w:trPr>
          <w:cantSplit/>
        </w:trPr>
        <w:tc>
          <w:tcPr>
            <w:tcW w:type="dxa" w:w="3952"/>
            <w:vAlign w:val="center"/>
          </w:tcPr>
          <w:p>
            <w:pPr>
              <w:spacing w:line="283" w:lineRule="auto" w:after="0"/>
              <w:jc w:val="right"/>
              <w:bidi/>
            </w:pPr>
            <w:r>
              <w:rPr>
                <w:sz w:val="19"/>
              </w:rPr>
              <w:t>29</w:t>
            </w:r>
          </w:p>
        </w:tc>
        <w:tc>
          <w:tcPr>
            <w:tcW w:type="dxa" w:w="3952"/>
            <w:vAlign w:val="center"/>
          </w:tcPr>
          <w:p>
            <w:pPr>
              <w:spacing w:line="283" w:lineRule="auto" w:after="0"/>
              <w:jc w:val="right"/>
              <w:bidi/>
            </w:pPr>
            <w:r>
              <w:rPr>
                <w:sz w:val="19"/>
              </w:rPr>
              <w:t>مغالطة تقديم رواية ضعيفة على نظم القرآن.</w:t>
            </w:r>
          </w:p>
        </w:tc>
      </w:tr>
      <w:tr>
        <w:trPr>
          <w:cantSplit/>
        </w:trPr>
        <w:tc>
          <w:tcPr>
            <w:tcW w:type="dxa" w:w="3952"/>
            <w:vAlign w:val="center"/>
          </w:tcPr>
          <w:p>
            <w:pPr>
              <w:spacing w:line="283" w:lineRule="auto" w:after="0"/>
              <w:jc w:val="right"/>
              <w:bidi/>
            </w:pPr>
            <w:r>
              <w:rPr>
                <w:sz w:val="19"/>
              </w:rPr>
              <w:t>30</w:t>
            </w:r>
          </w:p>
        </w:tc>
        <w:tc>
          <w:tcPr>
            <w:tcW w:type="dxa" w:w="3952"/>
            <w:vAlign w:val="center"/>
          </w:tcPr>
          <w:p>
            <w:pPr>
              <w:spacing w:line="283" w:lineRule="auto" w:after="0"/>
              <w:jc w:val="right"/>
              <w:bidi/>
            </w:pPr>
            <w:r>
              <w:rPr>
                <w:sz w:val="19"/>
              </w:rPr>
              <w:t>مغالطة تجاهل الرواية الصحيحة لأنها لا توافق النظرية.</w:t>
            </w:r>
          </w:p>
        </w:tc>
      </w:tr>
      <w:tr>
        <w:trPr>
          <w:cantSplit/>
        </w:trPr>
        <w:tc>
          <w:tcPr>
            <w:tcW w:type="dxa" w:w="3952"/>
            <w:vAlign w:val="center"/>
          </w:tcPr>
          <w:p>
            <w:pPr>
              <w:spacing w:line="283" w:lineRule="auto" w:after="0"/>
              <w:jc w:val="right"/>
              <w:bidi/>
            </w:pPr>
            <w:r>
              <w:rPr>
                <w:sz w:val="19"/>
              </w:rPr>
              <w:t>31</w:t>
            </w:r>
          </w:p>
        </w:tc>
        <w:tc>
          <w:tcPr>
            <w:tcW w:type="dxa" w:w="3952"/>
            <w:vAlign w:val="center"/>
          </w:tcPr>
          <w:p>
            <w:pPr>
              <w:spacing w:line="283" w:lineRule="auto" w:after="0"/>
              <w:jc w:val="right"/>
              <w:bidi/>
            </w:pPr>
            <w:r>
              <w:rPr>
                <w:sz w:val="19"/>
              </w:rPr>
              <w:t>مغالطة مساواة السياق بالمخصص الأصولي دائماً.</w:t>
            </w:r>
          </w:p>
        </w:tc>
      </w:tr>
      <w:tr>
        <w:trPr>
          <w:cantSplit/>
        </w:trPr>
        <w:tc>
          <w:tcPr>
            <w:tcW w:type="dxa" w:w="3952"/>
            <w:vAlign w:val="center"/>
          </w:tcPr>
          <w:p>
            <w:pPr>
              <w:spacing w:line="283" w:lineRule="auto" w:after="0"/>
              <w:jc w:val="right"/>
              <w:bidi/>
            </w:pPr>
            <w:r>
              <w:rPr>
                <w:sz w:val="19"/>
              </w:rPr>
              <w:t>32</w:t>
            </w:r>
          </w:p>
        </w:tc>
        <w:tc>
          <w:tcPr>
            <w:tcW w:type="dxa" w:w="3952"/>
            <w:vAlign w:val="center"/>
          </w:tcPr>
          <w:p>
            <w:pPr>
              <w:spacing w:line="283" w:lineRule="auto" w:after="0"/>
              <w:jc w:val="right"/>
              <w:bidi/>
            </w:pPr>
            <w:r>
              <w:rPr>
                <w:sz w:val="19"/>
              </w:rPr>
              <w:t>مغالطة مساواة المقام بالتشريع أو عدمه آلياً.</w:t>
            </w:r>
          </w:p>
        </w:tc>
      </w:tr>
      <w:tr>
        <w:trPr>
          <w:cantSplit/>
        </w:trPr>
        <w:tc>
          <w:tcPr>
            <w:tcW w:type="dxa" w:w="3952"/>
            <w:vAlign w:val="center"/>
          </w:tcPr>
          <w:p>
            <w:pPr>
              <w:spacing w:line="283" w:lineRule="auto" w:after="0"/>
              <w:jc w:val="right"/>
              <w:bidi/>
            </w:pPr>
            <w:r>
              <w:rPr>
                <w:sz w:val="19"/>
              </w:rPr>
              <w:t>33</w:t>
            </w:r>
          </w:p>
        </w:tc>
        <w:tc>
          <w:tcPr>
            <w:tcW w:type="dxa" w:w="3952"/>
            <w:vAlign w:val="center"/>
          </w:tcPr>
          <w:p>
            <w:pPr>
              <w:spacing w:line="283" w:lineRule="auto" w:after="0"/>
              <w:jc w:val="right"/>
              <w:bidi/>
            </w:pPr>
            <w:r>
              <w:rPr>
                <w:sz w:val="19"/>
              </w:rPr>
              <w:t>مغالطة القراءة السياسية لكل خطاب طاعة.</w:t>
            </w:r>
          </w:p>
        </w:tc>
      </w:tr>
      <w:tr>
        <w:trPr>
          <w:cantSplit/>
        </w:trPr>
        <w:tc>
          <w:tcPr>
            <w:tcW w:type="dxa" w:w="3952"/>
            <w:vAlign w:val="center"/>
          </w:tcPr>
          <w:p>
            <w:pPr>
              <w:spacing w:line="283" w:lineRule="auto" w:after="0"/>
              <w:jc w:val="right"/>
              <w:bidi/>
            </w:pPr>
            <w:r>
              <w:rPr>
                <w:sz w:val="19"/>
              </w:rPr>
              <w:t>34</w:t>
            </w:r>
          </w:p>
        </w:tc>
        <w:tc>
          <w:tcPr>
            <w:tcW w:type="dxa" w:w="3952"/>
            <w:vAlign w:val="center"/>
          </w:tcPr>
          <w:p>
            <w:pPr>
              <w:spacing w:line="283" w:lineRule="auto" w:after="0"/>
              <w:jc w:val="right"/>
              <w:bidi/>
            </w:pPr>
            <w:r>
              <w:rPr>
                <w:sz w:val="19"/>
              </w:rPr>
              <w:t>مغالطة القراءة الأسرية لكل خطاب عن الرجال والنساء.</w:t>
            </w:r>
          </w:p>
        </w:tc>
      </w:tr>
      <w:tr>
        <w:trPr>
          <w:cantSplit/>
        </w:trPr>
        <w:tc>
          <w:tcPr>
            <w:tcW w:type="dxa" w:w="3952"/>
            <w:vAlign w:val="center"/>
          </w:tcPr>
          <w:p>
            <w:pPr>
              <w:spacing w:line="283" w:lineRule="auto" w:after="0"/>
              <w:jc w:val="right"/>
              <w:bidi/>
            </w:pPr>
            <w:r>
              <w:rPr>
                <w:sz w:val="19"/>
              </w:rPr>
              <w:t>35</w:t>
            </w:r>
          </w:p>
        </w:tc>
        <w:tc>
          <w:tcPr>
            <w:tcW w:type="dxa" w:w="3952"/>
            <w:vAlign w:val="center"/>
          </w:tcPr>
          <w:p>
            <w:pPr>
              <w:spacing w:line="283" w:lineRule="auto" w:after="0"/>
              <w:jc w:val="right"/>
              <w:bidi/>
            </w:pPr>
            <w:r>
              <w:rPr>
                <w:sz w:val="19"/>
              </w:rPr>
              <w:t>مغالطة القراءة العلمية للآية الكونية بلا سياق بياني.</w:t>
            </w:r>
          </w:p>
        </w:tc>
      </w:tr>
      <w:tr>
        <w:trPr>
          <w:cantSplit/>
        </w:trPr>
        <w:tc>
          <w:tcPr>
            <w:tcW w:type="dxa" w:w="3952"/>
            <w:vAlign w:val="center"/>
          </w:tcPr>
          <w:p>
            <w:pPr>
              <w:spacing w:line="283" w:lineRule="auto" w:after="0"/>
              <w:jc w:val="right"/>
              <w:bidi/>
            </w:pPr>
            <w:r>
              <w:rPr>
                <w:sz w:val="19"/>
              </w:rPr>
              <w:t>36</w:t>
            </w:r>
          </w:p>
        </w:tc>
        <w:tc>
          <w:tcPr>
            <w:tcW w:type="dxa" w:w="3952"/>
            <w:vAlign w:val="center"/>
          </w:tcPr>
          <w:p>
            <w:pPr>
              <w:spacing w:line="283" w:lineRule="auto" w:after="0"/>
              <w:jc w:val="right"/>
              <w:bidi/>
            </w:pPr>
            <w:r>
              <w:rPr>
                <w:sz w:val="19"/>
              </w:rPr>
              <w:t>مغالطة أن كل تكرار له السياق نفسه.</w:t>
            </w:r>
          </w:p>
        </w:tc>
      </w:tr>
      <w:tr>
        <w:trPr>
          <w:cantSplit/>
        </w:trPr>
        <w:tc>
          <w:tcPr>
            <w:tcW w:type="dxa" w:w="3952"/>
            <w:vAlign w:val="center"/>
          </w:tcPr>
          <w:p>
            <w:pPr>
              <w:spacing w:line="283" w:lineRule="auto" w:after="0"/>
              <w:jc w:val="right"/>
              <w:bidi/>
            </w:pPr>
            <w:r>
              <w:rPr>
                <w:sz w:val="19"/>
              </w:rPr>
              <w:t>37</w:t>
            </w:r>
          </w:p>
        </w:tc>
        <w:tc>
          <w:tcPr>
            <w:tcW w:type="dxa" w:w="3952"/>
            <w:vAlign w:val="center"/>
          </w:tcPr>
          <w:p>
            <w:pPr>
              <w:spacing w:line="283" w:lineRule="auto" w:after="0"/>
              <w:jc w:val="right"/>
              <w:bidi/>
            </w:pPr>
            <w:r>
              <w:rPr>
                <w:sz w:val="19"/>
              </w:rPr>
              <w:t>مغالطة أن كل اختلاف سياق ينتج اختلاف حكم.</w:t>
            </w:r>
          </w:p>
        </w:tc>
      </w:tr>
      <w:tr>
        <w:trPr>
          <w:cantSplit/>
        </w:trPr>
        <w:tc>
          <w:tcPr>
            <w:tcW w:type="dxa" w:w="3952"/>
            <w:vAlign w:val="center"/>
          </w:tcPr>
          <w:p>
            <w:pPr>
              <w:spacing w:line="283" w:lineRule="auto" w:after="0"/>
              <w:jc w:val="right"/>
              <w:bidi/>
            </w:pPr>
            <w:r>
              <w:rPr>
                <w:sz w:val="19"/>
              </w:rPr>
              <w:t>38</w:t>
            </w:r>
          </w:p>
        </w:tc>
        <w:tc>
          <w:tcPr>
            <w:tcW w:type="dxa" w:w="3952"/>
            <w:vAlign w:val="center"/>
          </w:tcPr>
          <w:p>
            <w:pPr>
              <w:spacing w:line="283" w:lineRule="auto" w:after="0"/>
              <w:jc w:val="right"/>
              <w:bidi/>
            </w:pPr>
            <w:r>
              <w:rPr>
                <w:sz w:val="19"/>
              </w:rPr>
              <w:t>مغالطة الدرجة الرقمية للسياق بوصفها يقيناً.</w:t>
            </w:r>
          </w:p>
        </w:tc>
      </w:tr>
      <w:tr>
        <w:trPr>
          <w:cantSplit/>
        </w:trPr>
        <w:tc>
          <w:tcPr>
            <w:tcW w:type="dxa" w:w="3952"/>
            <w:vAlign w:val="center"/>
          </w:tcPr>
          <w:p>
            <w:pPr>
              <w:spacing w:line="283" w:lineRule="auto" w:after="0"/>
              <w:jc w:val="right"/>
              <w:bidi/>
            </w:pPr>
            <w:r>
              <w:rPr>
                <w:sz w:val="19"/>
              </w:rPr>
              <w:t>39</w:t>
            </w:r>
          </w:p>
        </w:tc>
        <w:tc>
          <w:tcPr>
            <w:tcW w:type="dxa" w:w="3952"/>
            <w:vAlign w:val="center"/>
          </w:tcPr>
          <w:p>
            <w:pPr>
              <w:spacing w:line="283" w:lineRule="auto" w:after="0"/>
              <w:jc w:val="right"/>
              <w:bidi/>
            </w:pPr>
            <w:r>
              <w:rPr>
                <w:sz w:val="19"/>
              </w:rPr>
              <w:t>مغالطة الذكاء الاصطناعي الذي يحدد مراد الله من التشابه.</w:t>
            </w:r>
          </w:p>
        </w:tc>
      </w:tr>
      <w:tr>
        <w:trPr>
          <w:cantSplit/>
        </w:trPr>
        <w:tc>
          <w:tcPr>
            <w:tcW w:type="dxa" w:w="3952"/>
            <w:vAlign w:val="center"/>
          </w:tcPr>
          <w:p>
            <w:pPr>
              <w:spacing w:line="283" w:lineRule="auto" w:after="0"/>
              <w:jc w:val="right"/>
              <w:bidi/>
            </w:pPr>
            <w:r>
              <w:rPr>
                <w:sz w:val="19"/>
              </w:rPr>
              <w:t>40</w:t>
            </w:r>
          </w:p>
        </w:tc>
        <w:tc>
          <w:tcPr>
            <w:tcW w:type="dxa" w:w="3952"/>
            <w:vAlign w:val="center"/>
          </w:tcPr>
          <w:p>
            <w:pPr>
              <w:spacing w:line="283" w:lineRule="auto" w:after="0"/>
              <w:jc w:val="right"/>
              <w:bidi/>
            </w:pPr>
            <w:r>
              <w:rPr>
                <w:sz w:val="19"/>
              </w:rPr>
              <w:t>مغالطة عصمة نظرية السياق نفسها.</w:t>
            </w:r>
          </w:p>
        </w:tc>
      </w:tr>
    </w:tbl>
    <w:p>
      <w:pPr>
        <w:spacing w:after="20"/>
      </w:pPr>
    </w:p>
    <w:p>
      <w:pPr>
        <w:spacing w:line="283" w:lineRule="auto" w:after="80"/>
        <w:ind w:firstLine="397"/>
        <w:jc w:val="both"/>
        <w:bidi/>
      </w:pPr>
      <w:r>
        <w:t>المغالطة 1: مغالطة الجملة السابقة وحدها بوصفها السياق كله.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2: مغالطة الصفحة أو التقسيم الطباعي بوصفه مقطعاً.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3: مغالطة الجذر بدل السياق التركيبي.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4: مغالطة الإعراب الوحيد عند تعدده.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5: مغالطة أقرب اسم بوصفه مرجع الضمير دائماً.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6: مغالطة تجاهل الالتفات والتحول في الخطاب.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7: مغالطة السورة ذات الموضوع الواحد قسراً.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8: مغالطة العنوان الحديث للسورة بوصفه حاكماً.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9: مغالطة دمج جميع مواضع القصة في رواية واحدة.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10: مغالطة إلغاء فروق التصريف.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11: مغالطة سبب النزول المشهور غير المحقق.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12: مغالطة جعل المصداق سبباً.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13: مغالطة حصر العموم بسبب خاص.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14: مغالطة اختراع سياق اجتماعي بلا دليل.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15: مغالطة إسقاط الدولة الحديثة على مجتمع النزول.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16: مغالطة إسقاط مفاهيم النوع الاجتماعي الحديثة كحقائق تاريخية.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17: مغالطة استعمال التاريخ لتجاوز النص.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18: مغالطة استعمال النص لإلغاء التاريخ الثابت.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19: مغالطة تقديس تفسير المتقدم بوصفه سياقاً أصلياً.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20: مغالطة جعل العمل المتأخر مراداً أولياً.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21: مغالطة عبادة السياق السُّوري.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22: مغالطة تجاهل السياق السُّوري باسم التفسير الموضوعي.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23: مغالطة جعل المقاصد سياقاً سابقاً.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24: مغالطة جعل المآل معنىً أصلياً.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25: مغالطة السياق الذي يبرر كل قراءة مرغوبة.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26: مغالطة انتقاء الآيات الموافقة للسياق المقترح.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27: مغالطة حذف الآية الاستثنائية.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28: مغالطة جعل الاحتمال التاريخي حاكماً.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29: مغالطة تقديم رواية ضعيفة على نظم القرآن.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30: مغالطة تجاهل الرواية الصحيحة لأنها لا توافق النظرية.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31: مغالطة مساواة السياق بالمخصص الأصولي دائماً.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32: مغالطة مساواة المقام بالتشريع أو عدمه آلياً.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33: مغالطة القراءة السياسية لكل خطاب طاعة.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34: مغالطة القراءة الأسرية لكل خطاب عن الرجال والنساء.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35: مغالطة القراءة العلمية للآية الكونية بلا سياق بياني.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36: مغالطة أن كل تكرار له السياق نفسه.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37: مغالطة أن كل اختلاف سياق ينتج اختلاف حكم.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38: مغالطة الدرجة الرقمية للسياق بوصفها يقيناً.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39: مغالطة الذكاء الاصطناعي الذي يحدد مراد الله من التشابه.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pPr>
        <w:spacing w:line="283" w:lineRule="auto" w:after="80"/>
        <w:ind w:firstLine="397"/>
        <w:jc w:val="both"/>
        <w:bidi/>
      </w:pPr>
      <w:r>
        <w:t>المغالطة 40: مغالطة عصمة نظرية السياق نفسها. ويُكشف هذا الخطأ بسؤالين: ما الدليل الذي يثبت السياق المقترح؟ وما القراءة التي تصبح ممكنة إذا سقط هذا السياق؟ فإذا تغير الحكم جذرياً مع قرينة ضعيفة وجب خفض درجة النتيجة.</w:t>
      </w:r>
    </w:p>
    <w:p>
      <w:r>
        <w:br w:type="page"/>
      </w:r>
    </w:p>
    <w:p>
      <w:pPr>
        <w:pStyle w:val="Heading1"/>
        <w:spacing w:line="283" w:lineRule="auto" w:after="120"/>
        <w:jc w:val="right"/>
        <w:keepNext/>
        <w:bidi/>
      </w:pPr>
      <w:r>
        <w:t>القسم التركيبي الرابع: مختبرات تطبيقية موسعة</w:t>
      </w:r>
    </w:p>
    <w:p>
      <w:pPr>
        <w:pStyle w:val="Heading2"/>
        <w:spacing w:line="283" w:lineRule="auto" w:after="120"/>
        <w:jc w:val="right"/>
        <w:keepNext/>
        <w:bidi/>
      </w:pPr>
      <w:r>
        <w:t>﴿فَاقْتُلُوا الْمُشْرِكِينَ حَيْثُ وَجَدتُّمُوهُمْ﴾ (التوبة: 5)</w:t>
      </w:r>
    </w:p>
    <w:p>
      <w:pPr>
        <w:spacing w:line="283" w:lineRule="auto" w:after="80"/>
        <w:ind w:firstLine="397"/>
        <w:jc w:val="both"/>
        <w:bidi/>
      </w:pPr>
      <w:r>
        <w:t>محور المختبر: القتال والعهد. قراءة الآية داخل مقطع البراءة والعهود والاستثناءات ومنع تحويلها إلى أمر مطلق لكل مشرك.</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﴿لَا إِكْرَاهَ فِي الدِّينِ﴾ (البقرة: 256)</w:t>
      </w:r>
    </w:p>
    <w:p>
      <w:pPr>
        <w:spacing w:line="283" w:lineRule="auto" w:after="80"/>
        <w:ind w:firstLine="397"/>
        <w:jc w:val="both"/>
        <w:bidi/>
      </w:pPr>
      <w:r>
        <w:t>محور المختبر: الإيمان والإكراه. فحص اتصال الآية بسياق الهدى والطاغوت وعدم اختزالها في جدل سياسي حديث.</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﴿وَمَن لَّمْ يَحْكُم بِمَا أَنزَلَ اللَّهُ﴾ (المائدة: 44)</w:t>
      </w:r>
    </w:p>
    <w:p>
      <w:pPr>
        <w:spacing w:line="283" w:lineRule="auto" w:after="80"/>
        <w:ind w:firstLine="397"/>
        <w:jc w:val="both"/>
        <w:bidi/>
      </w:pPr>
      <w:r>
        <w:t>محور المختبر: الحكم وأهل الكتاب. تمييز سياق التوراة والقضاء من التعميم العقدي والسياسي.</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﴿الرِّجَالُ قَوَّامُونَ عَلَى النِّسَاءِ﴾ (النساء: 34)</w:t>
      </w:r>
    </w:p>
    <w:p>
      <w:pPr>
        <w:spacing w:line="283" w:lineRule="auto" w:after="80"/>
        <w:ind w:firstLine="397"/>
        <w:jc w:val="both"/>
        <w:bidi/>
      </w:pPr>
      <w:r>
        <w:t>محور المختبر: الأسرة والقوامة. تحليل التركيب والإنفاق وسياق الأسرة وحدود تحويل القوامة إلى سلطة اجتماعية عامة.</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﴿وَاضْرِبُوهُنَّ﴾ (النساء: 34)</w:t>
      </w:r>
    </w:p>
    <w:p>
      <w:pPr>
        <w:spacing w:line="283" w:lineRule="auto" w:after="80"/>
        <w:ind w:firstLine="397"/>
        <w:jc w:val="both"/>
        <w:bidi/>
      </w:pPr>
      <w:r>
        <w:t>محور المختبر: النشوز والإصلاح. تحليل تسلسل المعالجة وسياق النزاع والأسرة والمقاصد والآيات الموازرة.</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﴿إِنَّمَا وَلِيُّكُمُ اللَّهُ وَرَسُولُهُ﴾ (المائدة: 55)</w:t>
      </w:r>
    </w:p>
    <w:p>
      <w:pPr>
        <w:spacing w:line="283" w:lineRule="auto" w:after="80"/>
        <w:ind w:firstLine="397"/>
        <w:jc w:val="both"/>
        <w:bidi/>
      </w:pPr>
      <w:r>
        <w:t>محور المختبر: الولاية. فحص السياق السُّوري وهوية المخاطبين وروايات المصداق وحدود الحصر.</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﴿إِنَّمَا يُرِيدُ اللَّهُ لِيُذْهِبَ عَنكُمُ الرِّجْسَ﴾ (الأحزاب: 33)</w:t>
      </w:r>
    </w:p>
    <w:p>
      <w:pPr>
        <w:spacing w:line="283" w:lineRule="auto" w:after="80"/>
        <w:ind w:firstLine="397"/>
        <w:jc w:val="both"/>
        <w:bidi/>
      </w:pPr>
      <w:r>
        <w:t>محور المختبر: آية التطهير. تحليل سياق بيوت النبي والتحول الضميري والروايات التفسيرية.</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﴿أَطِيعُوا اللَّهَ وَأَطِيعُوا الرَّسُولَ وَأُولِي الْأَمْرِ مِنكُمْ﴾ (النساء: 59)</w:t>
      </w:r>
    </w:p>
    <w:p>
      <w:pPr>
        <w:spacing w:line="283" w:lineRule="auto" w:after="80"/>
        <w:ind w:firstLine="397"/>
        <w:jc w:val="both"/>
        <w:bidi/>
      </w:pPr>
      <w:r>
        <w:t>محور المختبر: الطاعة والنزاع. قراءة الطاعة مع الرد إلى الله والرسول والقسط وعدم اقتطاع صدر الآية.</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﴿لَا تَقْرَبُوا الصَّلَاةَ وَأَنتُمْ سُكَارَى﴾ (النساء: 43)</w:t>
      </w:r>
    </w:p>
    <w:p>
      <w:pPr>
        <w:spacing w:line="283" w:lineRule="auto" w:after="80"/>
        <w:ind w:firstLine="397"/>
        <w:jc w:val="both"/>
        <w:bidi/>
      </w:pPr>
      <w:r>
        <w:t>محور المختبر: التدرج التشريعي. تمييز السياق التشريعي المرحلي من الحكم النهائي في الخمر.</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﴿لَكُمْ دِينُكُمْ وَلِيَ دِينِ﴾ (الكافرون: 6)</w:t>
      </w:r>
    </w:p>
    <w:p>
      <w:pPr>
        <w:spacing w:line="283" w:lineRule="auto" w:after="80"/>
        <w:ind w:firstLine="397"/>
        <w:jc w:val="both"/>
        <w:bidi/>
      </w:pPr>
      <w:r>
        <w:t>محور المختبر: المفاصلة الدينية. فحص السورة كاملةً بوصفها حجاجاً ورفضاً للمساومة لا قاعدةً وحيدة في العلاقات الدينية.</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﴿وَقَرْنَ فِي بُيُوتِكُنَّ﴾ (الأحزاب: 33)</w:t>
      </w:r>
    </w:p>
    <w:p>
      <w:pPr>
        <w:spacing w:line="283" w:lineRule="auto" w:after="80"/>
        <w:ind w:firstLine="397"/>
        <w:jc w:val="both"/>
        <w:bidi/>
      </w:pPr>
      <w:r>
        <w:t>محور المختبر: نساء النبي. تحديد المخاطب وحد التعميم على جميع النساء.</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﴿مَا مَلَكَتْ أَيْمَانُكُمْ﴾</w:t>
      </w:r>
    </w:p>
    <w:p>
      <w:pPr>
        <w:spacing w:line="283" w:lineRule="auto" w:after="80"/>
        <w:ind w:firstLine="397"/>
        <w:jc w:val="both"/>
        <w:bidi/>
      </w:pPr>
      <w:r>
        <w:t>محور المختبر: الرق والتاريخ. جمع السياقات التشريعية والتاريخية ومنع بناء معنى من مصطلح منفرد.</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﴿وَالسَّارِقُ وَالسَّارِقَةُ فَاقْطَعُوا أَيْدِيَهُمَا﴾ (المائدة: 38)</w:t>
      </w:r>
    </w:p>
    <w:p>
      <w:pPr>
        <w:spacing w:line="283" w:lineRule="auto" w:after="80"/>
        <w:ind w:firstLine="397"/>
        <w:jc w:val="both"/>
        <w:bidi/>
      </w:pPr>
      <w:r>
        <w:t>محور المختبر: العقوبة. ربط الآية بسياق الحدود والعدالة والشروط وعدم جعل السياق بديلاً عن علم الأصول.</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﴿وَلَكُمْ فِي الْقِصَاصِ حَيَاةٌ﴾ (البقرة: 179)</w:t>
      </w:r>
    </w:p>
    <w:p>
      <w:pPr>
        <w:spacing w:line="283" w:lineRule="auto" w:after="80"/>
        <w:ind w:firstLine="397"/>
        <w:jc w:val="both"/>
        <w:bidi/>
      </w:pPr>
      <w:r>
        <w:t>محور المختبر: القصاص. تحليل سياق القصاص والعفو والدية والعدوان.</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﴿أَحَلَّ اللَّهُ الْبَيْعَ وَحَرَّمَ الرِّبَا﴾ (البقرة: 275)</w:t>
      </w:r>
    </w:p>
    <w:p>
      <w:pPr>
        <w:spacing w:line="283" w:lineRule="auto" w:after="80"/>
        <w:ind w:firstLine="397"/>
        <w:jc w:val="both"/>
        <w:bidi/>
      </w:pPr>
      <w:r>
        <w:t>محور المختبر: الربا. السياق الاقتصادي والحجاجي وعلاقة اللفظ بالمعاملات الحديثة.</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﴿الشَّمْسُ تَجْرِي لِمُسْتَقَرٍّ لَّهَا﴾ (يس: 38)</w:t>
      </w:r>
    </w:p>
    <w:p>
      <w:pPr>
        <w:spacing w:line="283" w:lineRule="auto" w:after="80"/>
        <w:ind w:firstLine="397"/>
        <w:jc w:val="both"/>
        <w:bidi/>
      </w:pPr>
      <w:r>
        <w:t>محور المختبر: الكونيات. فصل السياق الهداياتي والآياتي من النمذجة الفلكية التفصيلية.</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﴿وَالْجِبَالَ أَوْتَادًا﴾ (النبأ: 7)</w:t>
      </w:r>
    </w:p>
    <w:p>
      <w:pPr>
        <w:spacing w:line="283" w:lineRule="auto" w:after="80"/>
        <w:ind w:firstLine="397"/>
        <w:jc w:val="both"/>
        <w:bidi/>
      </w:pPr>
      <w:r>
        <w:t>محور المختبر: الكونيات. قراءة الصورة داخل تعداد آيات الخلق ومنع تحميلها نظرية جيولوجية محددة.</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﴿مَرَجَ الْبَحْرَيْنِ يَلْتَقِيَانِ﴾ (الرحمن: 19)</w:t>
      </w:r>
    </w:p>
    <w:p>
      <w:pPr>
        <w:spacing w:line="283" w:lineRule="auto" w:after="80"/>
        <w:ind w:firstLine="397"/>
        <w:jc w:val="both"/>
        <w:bidi/>
      </w:pPr>
      <w:r>
        <w:t>محور المختبر: الآيات الكونية. رد الموضع إلى سياق النعم والميزان والتذكير لا إلى إعجاز علمي مفروض.</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﴿وَاصْطَنَعْتُكَ لِنَفْسِي﴾ (طه: 41)</w:t>
      </w:r>
    </w:p>
    <w:p>
      <w:pPr>
        <w:spacing w:line="283" w:lineRule="auto" w:after="80"/>
        <w:ind w:firstLine="397"/>
        <w:jc w:val="both"/>
        <w:bidi/>
      </w:pPr>
      <w:r>
        <w:t>محور المختبر: قصة موسى. قراءة الاصطناع داخل سلسلة النجاة والتكوين والإرسال.</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pPr>
        <w:pStyle w:val="Heading2"/>
        <w:spacing w:line="283" w:lineRule="auto" w:after="120"/>
        <w:jc w:val="right"/>
        <w:keepNext/>
        <w:bidi/>
      </w:pPr>
      <w:r>
        <w:t>﴿إِنَّ قَارُونَ كَانَ مِن قَوْمِ مُوسَى﴾ (القصص: 76)</w:t>
      </w:r>
    </w:p>
    <w:p>
      <w:pPr>
        <w:spacing w:line="283" w:lineRule="auto" w:after="80"/>
        <w:ind w:firstLine="397"/>
        <w:jc w:val="both"/>
        <w:bidi/>
      </w:pPr>
      <w:r>
        <w:t>محور المختبر: المال والعلم والمآل. ربط المال والبغي والعلم والفرح والدار الآخرة في سياق القصة.</w:t>
      </w:r>
    </w:p>
    <w:p>
      <w:pPr>
        <w:pStyle w:val="Heading3"/>
        <w:spacing w:line="283" w:lineRule="auto" w:after="120"/>
        <w:jc w:val="right"/>
        <w:keepNext/>
        <w:bidi/>
      </w:pPr>
      <w:r>
        <w:t>السياق الداخلي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المقطع</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سياق السورة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التصريف القرآني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السياق الخارجي</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القراءة المنافسة</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p>
      <w:pPr>
        <w:pStyle w:val="Heading3"/>
        <w:spacing w:line="283" w:lineRule="auto" w:after="120"/>
        <w:jc w:val="right"/>
        <w:keepNext/>
        <w:bidi/>
      </w:pPr>
      <w:r>
        <w:t>النتيجة وحدودها</w:t>
      </w:r>
    </w:p>
    <w:p>
      <w:pPr>
        <w:spacing w:line="283" w:lineRule="auto" w:after="80"/>
        <w:ind w:firstLine="397"/>
        <w:jc w:val="both"/>
        <w:bidi/>
      </w:pPr>
      <w:r>
        <w:t>تُجمع القرائن الخاصة بهذه الطبقة، ويُفصل الملاحظ مباشرةً من النص عن المستنتج، ويُسجل ما إذا كانت القرينة حاكمةً أو مفسرةً أو مقيدةً أو مرجحةً أو احتمالية.</w:t>
      </w:r>
    </w:p>
    <w:p>
      <w:pPr>
        <w:spacing w:line="283" w:lineRule="auto" w:after="80"/>
        <w:ind w:firstLine="397"/>
        <w:jc w:val="both"/>
        <w:bidi/>
      </w:pPr>
      <w:r>
        <w:t>تُختبر القراءة على الآيات المقابلة والاستثنائية وعلى تفسير منافس، ولا تُقبل النتيجة إذا احتاجت إلى حذف جزء من المقطع أو افتراض تاريخ لا دليل عليه.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اللفظ والتركيب</w:t>
            </w:r>
          </w:p>
        </w:tc>
        <w:tc>
          <w:tcPr>
            <w:tcW w:type="dxa" w:w="3952"/>
            <w:vAlign w:val="center"/>
          </w:tcPr>
          <w:p>
            <w:pPr>
              <w:spacing w:line="283" w:lineRule="auto" w:after="0"/>
              <w:jc w:val="right"/>
              <w:bidi/>
            </w:pPr>
            <w:r>
              <w:rPr>
                <w:sz w:val="19"/>
              </w:rPr>
              <w:t>احتمالات منضبطة</w:t>
            </w:r>
          </w:p>
        </w:tc>
      </w:tr>
      <w:tr>
        <w:trPr>
          <w:cantSplit/>
        </w:trPr>
        <w:tc>
          <w:tcPr>
            <w:tcW w:type="dxa" w:w="3952"/>
            <w:vAlign w:val="center"/>
          </w:tcPr>
          <w:p>
            <w:pPr>
              <w:spacing w:line="283" w:lineRule="auto" w:after="0"/>
              <w:jc w:val="right"/>
              <w:bidi/>
            </w:pPr>
            <w:r>
              <w:rPr>
                <w:sz w:val="19"/>
              </w:rPr>
              <w:t>المقطع</w:t>
            </w:r>
          </w:p>
        </w:tc>
        <w:tc>
          <w:tcPr>
            <w:tcW w:type="dxa" w:w="3952"/>
            <w:vAlign w:val="center"/>
          </w:tcPr>
          <w:p>
            <w:pPr>
              <w:spacing w:line="283" w:lineRule="auto" w:after="0"/>
              <w:jc w:val="right"/>
              <w:bidi/>
            </w:pPr>
            <w:r>
              <w:rPr>
                <w:sz w:val="19"/>
              </w:rPr>
              <w:t>وظيفة محلية</w:t>
            </w:r>
          </w:p>
        </w:tc>
      </w:tr>
      <w:tr>
        <w:trPr>
          <w:cantSplit/>
        </w:trPr>
        <w:tc>
          <w:tcPr>
            <w:tcW w:type="dxa" w:w="3952"/>
            <w:vAlign w:val="center"/>
          </w:tcPr>
          <w:p>
            <w:pPr>
              <w:spacing w:line="283" w:lineRule="auto" w:after="0"/>
              <w:jc w:val="right"/>
              <w:bidi/>
            </w:pPr>
            <w:r>
              <w:rPr>
                <w:sz w:val="19"/>
              </w:rPr>
              <w:t>السورة</w:t>
            </w:r>
          </w:p>
        </w:tc>
        <w:tc>
          <w:tcPr>
            <w:tcW w:type="dxa" w:w="3952"/>
            <w:vAlign w:val="center"/>
          </w:tcPr>
          <w:p>
            <w:pPr>
              <w:spacing w:line="283" w:lineRule="auto" w:after="0"/>
              <w:jc w:val="right"/>
              <w:bidi/>
            </w:pPr>
            <w:r>
              <w:rPr>
                <w:sz w:val="19"/>
              </w:rPr>
              <w:t>موقع الخطاب</w:t>
            </w:r>
          </w:p>
        </w:tc>
      </w:tr>
      <w:tr>
        <w:trPr>
          <w:cantSplit/>
        </w:trP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شبكة نظائر</w:t>
            </w:r>
          </w:p>
        </w:tc>
      </w:tr>
      <w:tr>
        <w:trPr>
          <w:cantSplit/>
        </w:trPr>
        <w:tc>
          <w:tcPr>
            <w:tcW w:type="dxa" w:w="3952"/>
            <w:vAlign w:val="center"/>
          </w:tcPr>
          <w:p>
            <w:pPr>
              <w:spacing w:line="283" w:lineRule="auto" w:after="0"/>
              <w:jc w:val="right"/>
              <w:bidi/>
            </w:pPr>
            <w:r>
              <w:rPr>
                <w:sz w:val="19"/>
              </w:rPr>
              <w:t>الخارج</w:t>
            </w:r>
          </w:p>
        </w:tc>
        <w:tc>
          <w:tcPr>
            <w:tcW w:type="dxa" w:w="3952"/>
            <w:vAlign w:val="center"/>
          </w:tcPr>
          <w:p>
            <w:pPr>
              <w:spacing w:line="283" w:lineRule="auto" w:after="0"/>
              <w:jc w:val="right"/>
              <w:bidi/>
            </w:pPr>
            <w:r>
              <w:rPr>
                <w:sz w:val="19"/>
              </w:rPr>
              <w:t>قرائن بدرجات</w:t>
            </w:r>
          </w:p>
        </w:tc>
      </w:tr>
      <w:tr>
        <w:trPr>
          <w:cantSplit/>
        </w:trPr>
        <w:tc>
          <w:tcPr>
            <w:tcW w:type="dxa" w:w="3952"/>
            <w:vAlign w:val="center"/>
          </w:tcPr>
          <w:p>
            <w:pPr>
              <w:spacing w:line="283" w:lineRule="auto" w:after="0"/>
              <w:jc w:val="right"/>
              <w:bidi/>
            </w:pPr>
            <w:r>
              <w:rPr>
                <w:sz w:val="19"/>
              </w:rPr>
              <w:t>الحكم</w:t>
            </w:r>
          </w:p>
        </w:tc>
        <w:tc>
          <w:tcPr>
            <w:tcW w:type="dxa" w:w="3952"/>
            <w:vAlign w:val="center"/>
          </w:tcPr>
          <w:p>
            <w:pPr>
              <w:spacing w:line="283" w:lineRule="auto" w:after="0"/>
              <w:jc w:val="right"/>
              <w:bidi/>
            </w:pPr>
            <w:r>
              <w:rPr>
                <w:sz w:val="19"/>
              </w:rPr>
              <w:t>نتيجة معللة</w:t>
            </w:r>
          </w:p>
        </w:tc>
      </w:tr>
    </w:tbl>
    <w:p>
      <w:pPr>
        <w:spacing w:after="20"/>
      </w:pPr>
    </w:p>
    <w:p>
      <w:r>
        <w:br w:type="page"/>
      </w:r>
    </w:p>
    <w:p>
      <w:pPr>
        <w:pStyle w:val="Heading1"/>
        <w:spacing w:line="283" w:lineRule="auto" w:after="120"/>
        <w:jc w:val="right"/>
        <w:keepNext/>
        <w:bidi/>
      </w:pPr>
      <w:r>
        <w:t>القسم التركيبي الخامس: الخوارزمية النهائية لتحليل السياق</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م</w:t>
            </w:r>
          </w:p>
        </w:tc>
        <w:tc>
          <w:tcPr>
            <w:tcW w:type="dxa" w:w="2635"/>
            <w:vAlign w:val="center"/>
          </w:tcPr>
          <w:p>
            <w:pPr>
              <w:spacing w:line="283" w:lineRule="auto" w:after="0"/>
              <w:jc w:val="center"/>
              <w:bidi/>
            </w:pPr>
            <w:r>
              <w:rPr>
                <w:b/>
                <w:sz w:val="18"/>
              </w:rPr>
              <w:t>المرحلة</w:t>
            </w:r>
          </w:p>
        </w:tc>
        <w:tc>
          <w:tcPr>
            <w:tcW w:type="dxa" w:w="2635"/>
            <w:vAlign w:val="center"/>
          </w:tcPr>
          <w:p>
            <w:pPr>
              <w:spacing w:line="283" w:lineRule="auto" w:after="0"/>
              <w:jc w:val="center"/>
              <w:bidi/>
            </w:pPr>
            <w:r>
              <w:rPr>
                <w:b/>
                <w:sz w:val="18"/>
              </w:rPr>
              <w:t>بوابة الانتقال</w:t>
            </w:r>
          </w:p>
        </w:tc>
      </w:tr>
      <w:tr>
        <w:trPr>
          <w:cantSplit/>
        </w:trPr>
        <w:tc>
          <w:tcPr>
            <w:tcW w:type="dxa" w:w="2635"/>
            <w:vAlign w:val="center"/>
          </w:tcPr>
          <w:p>
            <w:pPr>
              <w:spacing w:line="283" w:lineRule="auto" w:after="0"/>
              <w:jc w:val="right"/>
              <w:bidi/>
            </w:pPr>
            <w:r>
              <w:rPr>
                <w:sz w:val="18"/>
              </w:rPr>
              <w:t>1</w:t>
            </w:r>
          </w:p>
        </w:tc>
        <w:tc>
          <w:tcPr>
            <w:tcW w:type="dxa" w:w="2635"/>
            <w:vAlign w:val="center"/>
          </w:tcPr>
          <w:p>
            <w:pPr>
              <w:spacing w:line="283" w:lineRule="auto" w:after="0"/>
              <w:jc w:val="right"/>
              <w:bidi/>
            </w:pPr>
            <w:r>
              <w:rPr>
                <w:sz w:val="18"/>
              </w:rPr>
              <w:t>حرر السؤال التفسيري ولا تبدأ بسياق مفترض.</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2</w:t>
            </w:r>
          </w:p>
        </w:tc>
        <w:tc>
          <w:tcPr>
            <w:tcW w:type="dxa" w:w="2635"/>
            <w:vAlign w:val="center"/>
          </w:tcPr>
          <w:p>
            <w:pPr>
              <w:spacing w:line="283" w:lineRule="auto" w:after="0"/>
              <w:jc w:val="right"/>
              <w:bidi/>
            </w:pPr>
            <w:r>
              <w:rPr>
                <w:sz w:val="18"/>
              </w:rPr>
              <w:t>ثبت نص الآية والقراءات المؤثرة.</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3</w:t>
            </w:r>
          </w:p>
        </w:tc>
        <w:tc>
          <w:tcPr>
            <w:tcW w:type="dxa" w:w="2635"/>
            <w:vAlign w:val="center"/>
          </w:tcPr>
          <w:p>
            <w:pPr>
              <w:spacing w:line="283" w:lineRule="auto" w:after="0"/>
              <w:jc w:val="right"/>
              <w:bidi/>
            </w:pPr>
            <w:r>
              <w:rPr>
                <w:sz w:val="18"/>
              </w:rPr>
              <w:t>حلل الصيغ الصرفية.</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4</w:t>
            </w:r>
          </w:p>
        </w:tc>
        <w:tc>
          <w:tcPr>
            <w:tcW w:type="dxa" w:w="2635"/>
            <w:vAlign w:val="center"/>
          </w:tcPr>
          <w:p>
            <w:pPr>
              <w:spacing w:line="283" w:lineRule="auto" w:after="0"/>
              <w:jc w:val="right"/>
              <w:bidi/>
            </w:pPr>
            <w:r>
              <w:rPr>
                <w:sz w:val="18"/>
              </w:rPr>
              <w:t>حلل الإعراب والربط والاستثناء والشرط.</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5</w:t>
            </w:r>
          </w:p>
        </w:tc>
        <w:tc>
          <w:tcPr>
            <w:tcW w:type="dxa" w:w="2635"/>
            <w:vAlign w:val="center"/>
          </w:tcPr>
          <w:p>
            <w:pPr>
              <w:spacing w:line="283" w:lineRule="auto" w:after="0"/>
              <w:jc w:val="right"/>
              <w:bidi/>
            </w:pPr>
            <w:r>
              <w:rPr>
                <w:sz w:val="18"/>
              </w:rPr>
              <w:t>حدد مراجع الضمائر والإحالات بدرجات.</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6</w:t>
            </w:r>
          </w:p>
        </w:tc>
        <w:tc>
          <w:tcPr>
            <w:tcW w:type="dxa" w:w="2635"/>
            <w:vAlign w:val="center"/>
          </w:tcPr>
          <w:p>
            <w:pPr>
              <w:spacing w:line="283" w:lineRule="auto" w:after="0"/>
              <w:jc w:val="right"/>
              <w:bidi/>
            </w:pPr>
            <w:r>
              <w:rPr>
                <w:sz w:val="18"/>
              </w:rPr>
              <w:t>حلل بنية الآية الداخلية.</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7</w:t>
            </w:r>
          </w:p>
        </w:tc>
        <w:tc>
          <w:tcPr>
            <w:tcW w:type="dxa" w:w="2635"/>
            <w:vAlign w:val="center"/>
          </w:tcPr>
          <w:p>
            <w:pPr>
              <w:spacing w:line="283" w:lineRule="auto" w:after="0"/>
              <w:jc w:val="right"/>
              <w:bidi/>
            </w:pPr>
            <w:r>
              <w:rPr>
                <w:sz w:val="18"/>
              </w:rPr>
              <w:t>اقترح حدود المقطع واختبر بديلاً.</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8</w:t>
            </w:r>
          </w:p>
        </w:tc>
        <w:tc>
          <w:tcPr>
            <w:tcW w:type="dxa" w:w="2635"/>
            <w:vAlign w:val="center"/>
          </w:tcPr>
          <w:p>
            <w:pPr>
              <w:spacing w:line="283" w:lineRule="auto" w:after="0"/>
              <w:jc w:val="right"/>
              <w:bidi/>
            </w:pPr>
            <w:r>
              <w:rPr>
                <w:sz w:val="18"/>
              </w:rPr>
              <w:t>حلل انتقالات المقطع ووظيفته.</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9</w:t>
            </w:r>
          </w:p>
        </w:tc>
        <w:tc>
          <w:tcPr>
            <w:tcW w:type="dxa" w:w="2635"/>
            <w:vAlign w:val="center"/>
          </w:tcPr>
          <w:p>
            <w:pPr>
              <w:spacing w:line="283" w:lineRule="auto" w:after="0"/>
              <w:jc w:val="right"/>
              <w:bidi/>
            </w:pPr>
            <w:r>
              <w:rPr>
                <w:sz w:val="18"/>
              </w:rPr>
              <w:t>ابن خريطة السورة من غير فرض موضوع واحد.</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10</w:t>
            </w:r>
          </w:p>
        </w:tc>
        <w:tc>
          <w:tcPr>
            <w:tcW w:type="dxa" w:w="2635"/>
            <w:vAlign w:val="center"/>
          </w:tcPr>
          <w:p>
            <w:pPr>
              <w:spacing w:line="283" w:lineRule="auto" w:after="0"/>
              <w:jc w:val="right"/>
              <w:bidi/>
            </w:pPr>
            <w:r>
              <w:rPr>
                <w:sz w:val="18"/>
              </w:rPr>
              <w:t>حدد موقع المقطع في السورة.</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11</w:t>
            </w:r>
          </w:p>
        </w:tc>
        <w:tc>
          <w:tcPr>
            <w:tcW w:type="dxa" w:w="2635"/>
            <w:vAlign w:val="center"/>
          </w:tcPr>
          <w:p>
            <w:pPr>
              <w:spacing w:line="283" w:lineRule="auto" w:after="0"/>
              <w:jc w:val="right"/>
              <w:bidi/>
            </w:pPr>
            <w:r>
              <w:rPr>
                <w:sz w:val="18"/>
              </w:rPr>
              <w:t>اجمع التصريف والنظائر في السور الأخرى.</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12</w:t>
            </w:r>
          </w:p>
        </w:tc>
        <w:tc>
          <w:tcPr>
            <w:tcW w:type="dxa" w:w="2635"/>
            <w:vAlign w:val="center"/>
          </w:tcPr>
          <w:p>
            <w:pPr>
              <w:spacing w:line="283" w:lineRule="auto" w:after="0"/>
              <w:jc w:val="right"/>
              <w:bidi/>
            </w:pPr>
            <w:r>
              <w:rPr>
                <w:sz w:val="18"/>
              </w:rPr>
              <w:t>ابن شبكة المحكمات والمقابلات.</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13</w:t>
            </w:r>
          </w:p>
        </w:tc>
        <w:tc>
          <w:tcPr>
            <w:tcW w:type="dxa" w:w="2635"/>
            <w:vAlign w:val="center"/>
          </w:tcPr>
          <w:p>
            <w:pPr>
              <w:spacing w:line="283" w:lineRule="auto" w:after="0"/>
              <w:jc w:val="right"/>
              <w:bidi/>
            </w:pPr>
            <w:r>
              <w:rPr>
                <w:sz w:val="18"/>
              </w:rPr>
              <w:t>حدد المخاطب والمتكلم والتحولات.</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14</w:t>
            </w:r>
          </w:p>
        </w:tc>
        <w:tc>
          <w:tcPr>
            <w:tcW w:type="dxa" w:w="2635"/>
            <w:vAlign w:val="center"/>
          </w:tcPr>
          <w:p>
            <w:pPr>
              <w:spacing w:line="283" w:lineRule="auto" w:after="0"/>
              <w:jc w:val="right"/>
              <w:bidi/>
            </w:pPr>
            <w:r>
              <w:rPr>
                <w:sz w:val="18"/>
              </w:rPr>
              <w:t>حدد مقام الخطاب ووظيفته.</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15</w:t>
            </w:r>
          </w:p>
        </w:tc>
        <w:tc>
          <w:tcPr>
            <w:tcW w:type="dxa" w:w="2635"/>
            <w:vAlign w:val="center"/>
          </w:tcPr>
          <w:p>
            <w:pPr>
              <w:spacing w:line="283" w:lineRule="auto" w:after="0"/>
              <w:jc w:val="right"/>
              <w:bidi/>
            </w:pPr>
            <w:r>
              <w:rPr>
                <w:sz w:val="18"/>
              </w:rPr>
              <w:t>اجمع أسباب النزول والروايات ذات الصلة وحققها.</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16</w:t>
            </w:r>
          </w:p>
        </w:tc>
        <w:tc>
          <w:tcPr>
            <w:tcW w:type="dxa" w:w="2635"/>
            <w:vAlign w:val="center"/>
          </w:tcPr>
          <w:p>
            <w:pPr>
              <w:spacing w:line="283" w:lineRule="auto" w:after="0"/>
              <w:jc w:val="right"/>
              <w:bidi/>
            </w:pPr>
            <w:r>
              <w:rPr>
                <w:sz w:val="18"/>
              </w:rPr>
              <w:t>افصل السبب من المصداق والتطبيق.</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17</w:t>
            </w:r>
          </w:p>
        </w:tc>
        <w:tc>
          <w:tcPr>
            <w:tcW w:type="dxa" w:w="2635"/>
            <w:vAlign w:val="center"/>
          </w:tcPr>
          <w:p>
            <w:pPr>
              <w:spacing w:line="283" w:lineRule="auto" w:after="0"/>
              <w:jc w:val="right"/>
              <w:bidi/>
            </w:pPr>
            <w:r>
              <w:rPr>
                <w:sz w:val="18"/>
              </w:rPr>
              <w:t>اجمع السياق التاريخي مع درجاته.</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18</w:t>
            </w:r>
          </w:p>
        </w:tc>
        <w:tc>
          <w:tcPr>
            <w:tcW w:type="dxa" w:w="2635"/>
            <w:vAlign w:val="center"/>
          </w:tcPr>
          <w:p>
            <w:pPr>
              <w:spacing w:line="283" w:lineRule="auto" w:after="0"/>
              <w:jc w:val="right"/>
              <w:bidi/>
            </w:pPr>
            <w:r>
              <w:rPr>
                <w:sz w:val="18"/>
              </w:rPr>
              <w:t>ابن قراءة رئيسة وقراءة منافسة.</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19</w:t>
            </w:r>
          </w:p>
        </w:tc>
        <w:tc>
          <w:tcPr>
            <w:tcW w:type="dxa" w:w="2635"/>
            <w:vAlign w:val="center"/>
          </w:tcPr>
          <w:p>
            <w:pPr>
              <w:spacing w:line="283" w:lineRule="auto" w:after="0"/>
              <w:jc w:val="right"/>
              <w:bidi/>
            </w:pPr>
            <w:r>
              <w:rPr>
                <w:sz w:val="18"/>
              </w:rPr>
              <w:t>رتب السياقات بحسب الثبوت والقرب من النص.</w:t>
            </w:r>
          </w:p>
        </w:tc>
        <w:tc>
          <w:tcPr>
            <w:tcW w:type="dxa" w:w="2635"/>
            <w:vAlign w:val="center"/>
          </w:tcPr>
          <w:p>
            <w:pPr>
              <w:spacing w:line="283" w:lineRule="auto" w:after="0"/>
              <w:jc w:val="right"/>
              <w:bidi/>
            </w:pPr>
            <w:r>
              <w:rPr>
                <w:sz w:val="18"/>
              </w:rPr>
              <w:t>لا انتقال إذا كان النقص جوهرياً في هذه الطبقة</w:t>
            </w:r>
          </w:p>
        </w:tc>
      </w:tr>
      <w:tr>
        <w:trPr>
          <w:cantSplit/>
        </w:trPr>
        <w:tc>
          <w:tcPr>
            <w:tcW w:type="dxa" w:w="2635"/>
            <w:vAlign w:val="center"/>
          </w:tcPr>
          <w:p>
            <w:pPr>
              <w:spacing w:line="283" w:lineRule="auto" w:after="0"/>
              <w:jc w:val="right"/>
              <w:bidi/>
            </w:pPr>
            <w:r>
              <w:rPr>
                <w:sz w:val="18"/>
              </w:rPr>
              <w:t>20</w:t>
            </w:r>
          </w:p>
        </w:tc>
        <w:tc>
          <w:tcPr>
            <w:tcW w:type="dxa" w:w="2635"/>
            <w:vAlign w:val="center"/>
          </w:tcPr>
          <w:p>
            <w:pPr>
              <w:spacing w:line="283" w:lineRule="auto" w:after="0"/>
              <w:jc w:val="right"/>
              <w:bidi/>
            </w:pPr>
            <w:r>
              <w:rPr>
                <w:sz w:val="18"/>
              </w:rPr>
              <w:t>صغ النتيجة وحدودها وسجل الاعتراض والإصدار.</w:t>
            </w:r>
          </w:p>
        </w:tc>
        <w:tc>
          <w:tcPr>
            <w:tcW w:type="dxa" w:w="2635"/>
            <w:vAlign w:val="center"/>
          </w:tcPr>
          <w:p>
            <w:pPr>
              <w:spacing w:line="283" w:lineRule="auto" w:after="0"/>
              <w:jc w:val="right"/>
              <w:bidi/>
            </w:pPr>
            <w:r>
              <w:rPr>
                <w:sz w:val="18"/>
              </w:rPr>
              <w:t>لا انتقال إذا كان النقص جوهرياً في هذه الطبقة</w:t>
            </w:r>
          </w:p>
        </w:tc>
      </w:tr>
    </w:tbl>
    <w:p>
      <w:pPr>
        <w:spacing w:after="20"/>
      </w:pPr>
    </w:p>
    <w:p>
      <w:pPr>
        <w:spacing w:line="283" w:lineRule="auto" w:after="80"/>
        <w:ind w:firstLine="397"/>
        <w:jc w:val="both"/>
        <w:bidi/>
      </w:pPr>
      <w:r>
        <w:t>المرحلة 1: حرر السؤال التفسيري ولا تبدأ بسياق مفترض.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2: ثبت نص الآية والقراءات المؤثرة.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3: حلل الصيغ الصرفية.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4: حلل الإعراب والربط والاستثناء والشرط.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5: حدد مراجع الضمائر والإحالات بدرجات.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6: حلل بنية الآية الداخلية.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7: اقترح حدود المقطع واختبر بديلاً.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8: حلل انتقالات المقطع ووظيفته.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9: ابن خريطة السورة من غير فرض موضوع واحد.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10: حدد موقع المقطع في السورة.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11: اجمع التصريف والنظائر في السور الأخرى.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12: ابن شبكة المحكمات والمقابلات.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13: حدد المخاطب والمتكلم والتحولات.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14: حدد مقام الخطاب ووظيفته.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15: اجمع أسباب النزول والروايات ذات الصلة وحققها.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16: افصل السبب من المصداق والتطبيق.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17: اجمع السياق التاريخي مع درجاته.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18: ابن قراءة رئيسة وقراءة منافسة.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19: رتب السياقات بحسب الثبوت والقرب من النص.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pPr>
        <w:spacing w:line="283" w:lineRule="auto" w:after="80"/>
        <w:ind w:firstLine="397"/>
        <w:jc w:val="both"/>
        <w:bidi/>
      </w:pPr>
      <w:r>
        <w:t>المرحلة 20: صغ النتيجة وحدودها وسجل الاعتراض والإصدار. ويجب أن يكون مخرجها موثقاً قبل المرحلة التالية؛ فإذا بقي أكثر من احتمال معتبر حُفظت الاحتمالات ولم تُختزل في اختيار واحد لمجرد حاجة الخوارزمية إلى إجابة.</w:t>
      </w:r>
    </w:p>
    <w:p>
      <w:r>
        <w:br w:type="page"/>
      </w:r>
    </w:p>
    <w:p>
      <w:pPr>
        <w:pStyle w:val="Heading1"/>
        <w:spacing w:line="283" w:lineRule="auto" w:after="120"/>
        <w:jc w:val="right"/>
        <w:keepNext/>
        <w:bidi/>
      </w:pPr>
      <w:r>
        <w:t>القسم التركيبي السادس: المصفوفة الحاسوبية للسياق</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وظيفته</w:t>
            </w:r>
          </w:p>
        </w:tc>
      </w:tr>
      <w:tr>
        <w:trPr>
          <w:cantSplit/>
        </w:trPr>
        <w:tc>
          <w:tcPr>
            <w:tcW w:type="dxa" w:w="3952"/>
            <w:vAlign w:val="center"/>
          </w:tcPr>
          <w:p>
            <w:pPr>
              <w:spacing w:line="283" w:lineRule="auto" w:after="0"/>
              <w:jc w:val="right"/>
              <w:bidi/>
            </w:pPr>
            <w:r>
              <w:rPr>
                <w:sz w:val="19"/>
              </w:rPr>
              <w:t>context_id</w:t>
            </w:r>
          </w:p>
        </w:tc>
        <w:tc>
          <w:tcPr>
            <w:tcW w:type="dxa" w:w="3952"/>
            <w:vAlign w:val="center"/>
          </w:tcPr>
          <w:p>
            <w:pPr>
              <w:spacing w:line="283" w:lineRule="auto" w:after="0"/>
              <w:jc w:val="right"/>
              <w:bidi/>
            </w:pPr>
            <w:r>
              <w:rPr>
                <w:sz w:val="19"/>
              </w:rPr>
              <w:t>معرف السياق</w:t>
            </w:r>
          </w:p>
        </w:tc>
      </w:tr>
      <w:tr>
        <w:trPr>
          <w:cantSplit/>
        </w:trPr>
        <w:tc>
          <w:tcPr>
            <w:tcW w:type="dxa" w:w="3952"/>
            <w:vAlign w:val="center"/>
          </w:tcPr>
          <w:p>
            <w:pPr>
              <w:spacing w:line="283" w:lineRule="auto" w:after="0"/>
              <w:jc w:val="right"/>
              <w:bidi/>
            </w:pPr>
            <w:r>
              <w:rPr>
                <w:sz w:val="19"/>
              </w:rPr>
              <w:t>verse_id</w:t>
            </w:r>
          </w:p>
        </w:tc>
        <w:tc>
          <w:tcPr>
            <w:tcW w:type="dxa" w:w="3952"/>
            <w:vAlign w:val="center"/>
          </w:tcPr>
          <w:p>
            <w:pPr>
              <w:spacing w:line="283" w:lineRule="auto" w:after="0"/>
              <w:jc w:val="right"/>
              <w:bidi/>
            </w:pPr>
            <w:r>
              <w:rPr>
                <w:sz w:val="19"/>
              </w:rPr>
              <w:t>الآية أو المقطع</w:t>
            </w:r>
          </w:p>
        </w:tc>
      </w:tr>
      <w:tr>
        <w:trPr>
          <w:cantSplit/>
        </w:trPr>
        <w:tc>
          <w:tcPr>
            <w:tcW w:type="dxa" w:w="3952"/>
            <w:vAlign w:val="center"/>
          </w:tcPr>
          <w:p>
            <w:pPr>
              <w:spacing w:line="283" w:lineRule="auto" w:after="0"/>
              <w:jc w:val="right"/>
              <w:bidi/>
            </w:pPr>
            <w:r>
              <w:rPr>
                <w:sz w:val="19"/>
              </w:rPr>
              <w:t>context_type</w:t>
            </w:r>
          </w:p>
        </w:tc>
        <w:tc>
          <w:tcPr>
            <w:tcW w:type="dxa" w:w="3952"/>
            <w:vAlign w:val="center"/>
          </w:tcPr>
          <w:p>
            <w:pPr>
              <w:spacing w:line="283" w:lineRule="auto" w:after="0"/>
              <w:jc w:val="right"/>
              <w:bidi/>
            </w:pPr>
            <w:r>
              <w:rPr>
                <w:sz w:val="19"/>
              </w:rPr>
              <w:t>صرفي أو نحوي أو مقطعي أو سوري أو تاريخي...</w:t>
            </w:r>
          </w:p>
        </w:tc>
      </w:tr>
      <w:tr>
        <w:trPr>
          <w:cantSplit/>
        </w:trPr>
        <w:tc>
          <w:tcPr>
            <w:tcW w:type="dxa" w:w="3952"/>
            <w:vAlign w:val="center"/>
          </w:tcPr>
          <w:p>
            <w:pPr>
              <w:spacing w:line="283" w:lineRule="auto" w:after="0"/>
              <w:jc w:val="right"/>
              <w:bidi/>
            </w:pPr>
            <w:r>
              <w:rPr>
                <w:sz w:val="19"/>
              </w:rPr>
              <w:t>evidence</w:t>
            </w:r>
          </w:p>
        </w:tc>
        <w:tc>
          <w:tcPr>
            <w:tcW w:type="dxa" w:w="3952"/>
            <w:vAlign w:val="center"/>
          </w:tcPr>
          <w:p>
            <w:pPr>
              <w:spacing w:line="283" w:lineRule="auto" w:after="0"/>
              <w:jc w:val="right"/>
              <w:bidi/>
            </w:pPr>
            <w:r>
              <w:rPr>
                <w:sz w:val="19"/>
              </w:rPr>
              <w:t>الدليل النصي أو الخارجي</w:t>
            </w:r>
          </w:p>
        </w:tc>
      </w:tr>
      <w:tr>
        <w:trPr>
          <w:cantSplit/>
        </w:trPr>
        <w:tc>
          <w:tcPr>
            <w:tcW w:type="dxa" w:w="3952"/>
            <w:vAlign w:val="center"/>
          </w:tcPr>
          <w:p>
            <w:pPr>
              <w:spacing w:line="283" w:lineRule="auto" w:after="0"/>
              <w:jc w:val="right"/>
              <w:bidi/>
            </w:pPr>
            <w:r>
              <w:rPr>
                <w:sz w:val="19"/>
              </w:rPr>
              <w:t>source</w:t>
            </w:r>
          </w:p>
        </w:tc>
        <w:tc>
          <w:tcPr>
            <w:tcW w:type="dxa" w:w="3952"/>
            <w:vAlign w:val="center"/>
          </w:tcPr>
          <w:p>
            <w:pPr>
              <w:spacing w:line="283" w:lineRule="auto" w:after="0"/>
              <w:jc w:val="right"/>
              <w:bidi/>
            </w:pPr>
            <w:r>
              <w:rPr>
                <w:sz w:val="19"/>
              </w:rPr>
              <w:t>مصدر الرواية أو المعلومة</w:t>
            </w:r>
          </w:p>
        </w:tc>
      </w:tr>
      <w:tr>
        <w:trPr>
          <w:cantSplit/>
        </w:trPr>
        <w:tc>
          <w:tcPr>
            <w:tcW w:type="dxa" w:w="3952"/>
            <w:vAlign w:val="center"/>
          </w:tcPr>
          <w:p>
            <w:pPr>
              <w:spacing w:line="283" w:lineRule="auto" w:after="0"/>
              <w:jc w:val="right"/>
              <w:bidi/>
            </w:pPr>
            <w:r>
              <w:rPr>
                <w:sz w:val="19"/>
              </w:rPr>
              <w:t>confidence</w:t>
            </w:r>
          </w:p>
        </w:tc>
        <w:tc>
          <w:tcPr>
            <w:tcW w:type="dxa" w:w="3952"/>
            <w:vAlign w:val="center"/>
          </w:tcPr>
          <w:p>
            <w:pPr>
              <w:spacing w:line="283" w:lineRule="auto" w:after="0"/>
              <w:jc w:val="right"/>
              <w:bidi/>
            </w:pPr>
            <w:r>
              <w:rPr>
                <w:sz w:val="19"/>
              </w:rPr>
              <w:t>محكم أو راجح أو محتمل أو متعارض</w:t>
            </w:r>
          </w:p>
        </w:tc>
      </w:tr>
      <w:tr>
        <w:trPr>
          <w:cantSplit/>
        </w:trPr>
        <w:tc>
          <w:tcPr>
            <w:tcW w:type="dxa" w:w="3952"/>
            <w:vAlign w:val="center"/>
          </w:tcPr>
          <w:p>
            <w:pPr>
              <w:spacing w:line="283" w:lineRule="auto" w:after="0"/>
              <w:jc w:val="right"/>
              <w:bidi/>
            </w:pPr>
            <w:r>
              <w:rPr>
                <w:sz w:val="19"/>
              </w:rPr>
              <w:t>effect</w:t>
            </w:r>
          </w:p>
        </w:tc>
        <w:tc>
          <w:tcPr>
            <w:tcW w:type="dxa" w:w="3952"/>
            <w:vAlign w:val="center"/>
          </w:tcPr>
          <w:p>
            <w:pPr>
              <w:spacing w:line="283" w:lineRule="auto" w:after="0"/>
              <w:jc w:val="right"/>
              <w:bidi/>
            </w:pPr>
            <w:r>
              <w:rPr>
                <w:sz w:val="19"/>
              </w:rPr>
              <w:t>تفسير أو تقييد أو ترجيح أو منع</w:t>
            </w:r>
          </w:p>
        </w:tc>
      </w:tr>
      <w:tr>
        <w:trPr>
          <w:cantSplit/>
        </w:trPr>
        <w:tc>
          <w:tcPr>
            <w:tcW w:type="dxa" w:w="3952"/>
            <w:vAlign w:val="center"/>
          </w:tcPr>
          <w:p>
            <w:pPr>
              <w:spacing w:line="283" w:lineRule="auto" w:after="0"/>
              <w:jc w:val="right"/>
              <w:bidi/>
            </w:pPr>
            <w:r>
              <w:rPr>
                <w:sz w:val="19"/>
              </w:rPr>
              <w:t>scope</w:t>
            </w:r>
          </w:p>
        </w:tc>
        <w:tc>
          <w:tcPr>
            <w:tcW w:type="dxa" w:w="3952"/>
            <w:vAlign w:val="center"/>
          </w:tcPr>
          <w:p>
            <w:pPr>
              <w:spacing w:line="283" w:lineRule="auto" w:after="0"/>
              <w:jc w:val="right"/>
              <w:bidi/>
            </w:pPr>
            <w:r>
              <w:rPr>
                <w:sz w:val="19"/>
              </w:rPr>
              <w:t>اللفظ أو الآية أو المقطع أو السورة</w:t>
            </w:r>
          </w:p>
        </w:tc>
      </w:tr>
      <w:tr>
        <w:trPr>
          <w:cantSplit/>
        </w:trPr>
        <w:tc>
          <w:tcPr>
            <w:tcW w:type="dxa" w:w="3952"/>
            <w:vAlign w:val="center"/>
          </w:tcPr>
          <w:p>
            <w:pPr>
              <w:spacing w:line="283" w:lineRule="auto" w:after="0"/>
              <w:jc w:val="right"/>
              <w:bidi/>
            </w:pPr>
            <w:r>
              <w:rPr>
                <w:sz w:val="19"/>
              </w:rPr>
              <w:t>speaker</w:t>
            </w:r>
          </w:p>
        </w:tc>
        <w:tc>
          <w:tcPr>
            <w:tcW w:type="dxa" w:w="3952"/>
            <w:vAlign w:val="center"/>
          </w:tcPr>
          <w:p>
            <w:pPr>
              <w:spacing w:line="283" w:lineRule="auto" w:after="0"/>
              <w:jc w:val="right"/>
              <w:bidi/>
            </w:pPr>
            <w:r>
              <w:rPr>
                <w:sz w:val="19"/>
              </w:rPr>
              <w:t>المتكلم</w:t>
            </w:r>
          </w:p>
        </w:tc>
      </w:tr>
      <w:tr>
        <w:trPr>
          <w:cantSplit/>
        </w:trPr>
        <w:tc>
          <w:tcPr>
            <w:tcW w:type="dxa" w:w="3952"/>
            <w:vAlign w:val="center"/>
          </w:tcPr>
          <w:p>
            <w:pPr>
              <w:spacing w:line="283" w:lineRule="auto" w:after="0"/>
              <w:jc w:val="right"/>
              <w:bidi/>
            </w:pPr>
            <w:r>
              <w:rPr>
                <w:sz w:val="19"/>
              </w:rPr>
              <w:t>audience</w:t>
            </w:r>
          </w:p>
        </w:tc>
        <w:tc>
          <w:tcPr>
            <w:tcW w:type="dxa" w:w="3952"/>
            <w:vAlign w:val="center"/>
          </w:tcPr>
          <w:p>
            <w:pPr>
              <w:spacing w:line="283" w:lineRule="auto" w:after="0"/>
              <w:jc w:val="right"/>
              <w:bidi/>
            </w:pPr>
            <w:r>
              <w:rPr>
                <w:sz w:val="19"/>
              </w:rPr>
              <w:t>المخاطب</w:t>
            </w:r>
          </w:p>
        </w:tc>
      </w:tr>
      <w:tr>
        <w:trPr>
          <w:cantSplit/>
        </w:trPr>
        <w:tc>
          <w:tcPr>
            <w:tcW w:type="dxa" w:w="3952"/>
            <w:vAlign w:val="center"/>
          </w:tcPr>
          <w:p>
            <w:pPr>
              <w:spacing w:line="283" w:lineRule="auto" w:after="0"/>
              <w:jc w:val="right"/>
              <w:bidi/>
            </w:pPr>
            <w:r>
              <w:rPr>
                <w:sz w:val="19"/>
              </w:rPr>
              <w:t>function</w:t>
            </w:r>
          </w:p>
        </w:tc>
        <w:tc>
          <w:tcPr>
            <w:tcW w:type="dxa" w:w="3952"/>
            <w:vAlign w:val="center"/>
          </w:tcPr>
          <w:p>
            <w:pPr>
              <w:spacing w:line="283" w:lineRule="auto" w:after="0"/>
              <w:jc w:val="right"/>
              <w:bidi/>
            </w:pPr>
            <w:r>
              <w:rPr>
                <w:sz w:val="19"/>
              </w:rPr>
              <w:t>تعليم أو تشريع أو حجاج أو قصص...</w:t>
            </w:r>
          </w:p>
        </w:tc>
      </w:tr>
      <w:tr>
        <w:trPr>
          <w:cantSplit/>
        </w:trPr>
        <w:tc>
          <w:tcPr>
            <w:tcW w:type="dxa" w:w="3952"/>
            <w:vAlign w:val="center"/>
          </w:tcPr>
          <w:p>
            <w:pPr>
              <w:spacing w:line="283" w:lineRule="auto" w:after="0"/>
              <w:jc w:val="right"/>
              <w:bidi/>
            </w:pPr>
            <w:r>
              <w:rPr>
                <w:sz w:val="19"/>
              </w:rPr>
              <w:t>historical_claim</w:t>
            </w:r>
          </w:p>
        </w:tc>
        <w:tc>
          <w:tcPr>
            <w:tcW w:type="dxa" w:w="3952"/>
            <w:vAlign w:val="center"/>
          </w:tcPr>
          <w:p>
            <w:pPr>
              <w:spacing w:line="283" w:lineRule="auto" w:after="0"/>
              <w:jc w:val="right"/>
              <w:bidi/>
            </w:pPr>
            <w:r>
              <w:rPr>
                <w:sz w:val="19"/>
              </w:rPr>
              <w:t>الدعوى التاريخية</w:t>
            </w:r>
          </w:p>
        </w:tc>
      </w:tr>
      <w:tr>
        <w:trPr>
          <w:cantSplit/>
        </w:trPr>
        <w:tc>
          <w:tcPr>
            <w:tcW w:type="dxa" w:w="3952"/>
            <w:vAlign w:val="center"/>
          </w:tcPr>
          <w:p>
            <w:pPr>
              <w:spacing w:line="283" w:lineRule="auto" w:after="0"/>
              <w:jc w:val="right"/>
              <w:bidi/>
            </w:pPr>
            <w:r>
              <w:rPr>
                <w:sz w:val="19"/>
              </w:rPr>
              <w:t>counter_evidence</w:t>
            </w:r>
          </w:p>
        </w:tc>
        <w:tc>
          <w:tcPr>
            <w:tcW w:type="dxa" w:w="3952"/>
            <w:vAlign w:val="center"/>
          </w:tcPr>
          <w:p>
            <w:pPr>
              <w:spacing w:line="283" w:lineRule="auto" w:after="0"/>
              <w:jc w:val="right"/>
              <w:bidi/>
            </w:pPr>
            <w:r>
              <w:rPr>
                <w:sz w:val="19"/>
              </w:rPr>
              <w:t>القرائن النافية</w:t>
            </w:r>
          </w:p>
        </w:tc>
      </w:tr>
      <w:tr>
        <w:trPr>
          <w:cantSplit/>
        </w:trPr>
        <w:tc>
          <w:tcPr>
            <w:tcW w:type="dxa" w:w="3952"/>
            <w:vAlign w:val="center"/>
          </w:tcPr>
          <w:p>
            <w:pPr>
              <w:spacing w:line="283" w:lineRule="auto" w:after="0"/>
              <w:jc w:val="right"/>
              <w:bidi/>
            </w:pPr>
            <w:r>
              <w:rPr>
                <w:sz w:val="19"/>
              </w:rPr>
              <w:t>alternative_reading</w:t>
            </w:r>
          </w:p>
        </w:tc>
        <w:tc>
          <w:tcPr>
            <w:tcW w:type="dxa" w:w="3952"/>
            <w:vAlign w:val="center"/>
          </w:tcPr>
          <w:p>
            <w:pPr>
              <w:spacing w:line="283" w:lineRule="auto" w:after="0"/>
              <w:jc w:val="right"/>
              <w:bidi/>
            </w:pPr>
            <w:r>
              <w:rPr>
                <w:sz w:val="19"/>
              </w:rPr>
              <w:t>الفرضية المنافسة</w:t>
            </w:r>
          </w:p>
        </w:tc>
      </w:tr>
      <w:tr>
        <w:trPr>
          <w:cantSplit/>
        </w:trPr>
        <w:tc>
          <w:tcPr>
            <w:tcW w:type="dxa" w:w="3952"/>
            <w:vAlign w:val="center"/>
          </w:tcPr>
          <w:p>
            <w:pPr>
              <w:spacing w:line="283" w:lineRule="auto" w:after="0"/>
              <w:jc w:val="right"/>
              <w:bidi/>
            </w:pPr>
            <w:r>
              <w:rPr>
                <w:sz w:val="19"/>
              </w:rPr>
              <w:t>reviewer</w:t>
            </w:r>
          </w:p>
        </w:tc>
        <w:tc>
          <w:tcPr>
            <w:tcW w:type="dxa" w:w="3952"/>
            <w:vAlign w:val="center"/>
          </w:tcPr>
          <w:p>
            <w:pPr>
              <w:spacing w:line="283" w:lineRule="auto" w:after="0"/>
              <w:jc w:val="right"/>
              <w:bidi/>
            </w:pPr>
            <w:r>
              <w:rPr>
                <w:sz w:val="19"/>
              </w:rPr>
              <w:t>المراجع</w:t>
            </w:r>
          </w:p>
        </w:tc>
      </w:tr>
      <w:tr>
        <w:trPr>
          <w:cantSplit/>
        </w:trPr>
        <w:tc>
          <w:tcPr>
            <w:tcW w:type="dxa" w:w="3952"/>
            <w:vAlign w:val="center"/>
          </w:tcPr>
          <w:p>
            <w:pPr>
              <w:spacing w:line="283" w:lineRule="auto" w:after="0"/>
              <w:jc w:val="right"/>
              <w:bidi/>
            </w:pPr>
            <w:r>
              <w:rPr>
                <w:sz w:val="19"/>
              </w:rPr>
              <w:t>version</w:t>
            </w:r>
          </w:p>
        </w:tc>
        <w:tc>
          <w:tcPr>
            <w:tcW w:type="dxa" w:w="3952"/>
            <w:vAlign w:val="center"/>
          </w:tcPr>
          <w:p>
            <w:pPr>
              <w:spacing w:line="283" w:lineRule="auto" w:after="0"/>
              <w:jc w:val="right"/>
              <w:bidi/>
            </w:pPr>
            <w:r>
              <w:rPr>
                <w:sz w:val="19"/>
              </w:rPr>
              <w:t>الإصدار</w:t>
            </w:r>
          </w:p>
        </w:tc>
      </w:tr>
      <w:tr>
        <w:trPr>
          <w:cantSplit/>
        </w:trPr>
        <w:tc>
          <w:tcPr>
            <w:tcW w:type="dxa" w:w="3952"/>
            <w:vAlign w:val="center"/>
          </w:tcPr>
          <w:p>
            <w:pPr>
              <w:spacing w:line="283" w:lineRule="auto" w:after="0"/>
              <w:jc w:val="right"/>
              <w:bidi/>
            </w:pPr>
            <w:r>
              <w:rPr>
                <w:sz w:val="19"/>
              </w:rPr>
              <w:t>notes</w:t>
            </w:r>
          </w:p>
        </w:tc>
        <w:tc>
          <w:tcPr>
            <w:tcW w:type="dxa" w:w="3952"/>
            <w:vAlign w:val="center"/>
          </w:tcPr>
          <w:p>
            <w:pPr>
              <w:spacing w:line="283" w:lineRule="auto" w:after="0"/>
              <w:jc w:val="right"/>
              <w:bidi/>
            </w:pPr>
            <w:r>
              <w:rPr>
                <w:sz w:val="19"/>
              </w:rPr>
              <w:t>حدود الاستعمال</w:t>
            </w:r>
          </w:p>
        </w:tc>
      </w:tr>
    </w:tbl>
    <w:p>
      <w:pPr>
        <w:spacing w:after="20"/>
      </w:pPr>
    </w:p>
    <w:p>
      <w:pPr>
        <w:spacing w:line="283" w:lineRule="auto" w:after="80"/>
        <w:ind w:firstLine="397"/>
        <w:jc w:val="both"/>
        <w:bidi/>
      </w:pPr>
      <w:r>
        <w:t>context_id: معرف السياق.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verse_id: الآية أو المقطع.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context_type: صرفي أو نحوي أو مقطعي أو سوري أو تاريخي....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evidence: الدليل النصي أو الخارجي.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source: مصدر الرواية أو المعلومة.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confidence: محكم أو راجح أو محتمل أو متعارض.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effect: تفسير أو تقييد أو ترجيح أو منع.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scope: اللفظ أو الآية أو المقطع أو السورة.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speaker: المتكلم.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audience: المخاطب.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function: تعليم أو تشريع أو حجاج أو قصص....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historical_claim: الدعوى التاريخية.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counter_evidence: القرائن النافية.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alternative_reading: الفرضية المنافسة.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reviewer: المراجع.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version: الإصدار.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pPr>
        <w:spacing w:line="283" w:lineRule="auto" w:after="80"/>
        <w:ind w:firstLine="397"/>
        <w:jc w:val="both"/>
        <w:bidi/>
      </w:pPr>
      <w:r>
        <w:t>notes: حدود الاستعمال. ويجب أن يبقى الحقل منفصلاً عن الحكم النهائي، حتى يمكن تعديل سياق واحد أو درجته من غير إعادة كتابة جميع طبقات التفسير، مع حفظ أثر التغيير في الإصدار الجديد.</w:t>
      </w:r>
    </w:p>
    <w:p>
      <w:r>
        <w:br w:type="page"/>
      </w:r>
    </w:p>
    <w:p>
      <w:pPr>
        <w:pStyle w:val="Heading1"/>
        <w:spacing w:line="283" w:lineRule="auto" w:after="120"/>
        <w:jc w:val="right"/>
        <w:keepNext/>
        <w:bidi/>
      </w:pPr>
      <w:r>
        <w:t>القسم التركيبي السابع: ميثاق الباحث في السياق القرآني</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العهد</w:t>
            </w:r>
          </w:p>
        </w:tc>
      </w:tr>
      <w:tr>
        <w:trPr>
          <w:cantSplit/>
        </w:trP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أبدأ بالنص ولا أبدأ بتاريخ مفترض.</w:t>
            </w:r>
          </w:p>
        </w:tc>
      </w:tr>
      <w:tr>
        <w:trPr>
          <w:cantSplit/>
        </w:trP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أفصل السياق الداخلي من الخارجي.</w:t>
            </w:r>
          </w:p>
        </w:tc>
      </w:tr>
      <w:tr>
        <w:trPr>
          <w:cantSplit/>
        </w:trP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أذكر نوع السياق ولا أكتفي بلفظ السياق.</w:t>
            </w:r>
          </w:p>
        </w:tc>
      </w:tr>
      <w:tr>
        <w:trPr>
          <w:cantSplit/>
        </w:trP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أميز الملاحظ من المستنتج.</w:t>
            </w:r>
          </w:p>
        </w:tc>
      </w:tr>
      <w:tr>
        <w:trPr>
          <w:cantSplit/>
        </w:trP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أثبت حدود المقطع ولا أفترضها.</w:t>
            </w:r>
          </w:p>
        </w:tc>
      </w:tr>
      <w:tr>
        <w:trPr>
          <w:cantSplit/>
        </w:trP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أقرأ الآية في سورتها قبل الشبكة البعيدة.</w:t>
            </w:r>
          </w:p>
        </w:tc>
      </w:tr>
      <w:tr>
        <w:trPr>
          <w:cantSplit/>
        </w:trP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أجمع التصريف من غير إلغاء خصوصية الموضع.</w:t>
            </w:r>
          </w:p>
        </w:tc>
      </w:tr>
      <w:tr>
        <w:trPr>
          <w:cantSplit/>
        </w:trP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أحدد المخاطب والمقام بقرائن.</w:t>
            </w:r>
          </w:p>
        </w:tc>
      </w:tr>
      <w:tr>
        <w:trPr>
          <w:cantSplit/>
        </w:trP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أحقق سبب النزول قبل استعماله.</w:t>
            </w:r>
          </w:p>
        </w:tc>
      </w:tr>
      <w:tr>
        <w:trPr>
          <w:cantSplit/>
        </w:trP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لا أحصر العموم بسبب خاص بلا دليل.</w:t>
            </w:r>
          </w:p>
        </w:tc>
      </w:tr>
      <w:tr>
        <w:trPr>
          <w:cantSplit/>
        </w:trP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لا أخلط سبب النزول بالمصداق.</w:t>
            </w:r>
          </w:p>
        </w:tc>
      </w:tr>
      <w:tr>
        <w:trPr>
          <w:cantSplit/>
        </w:trP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لا أختلق تاريخاً لسد فراغ النص.</w:t>
            </w:r>
          </w:p>
        </w:tc>
      </w:tr>
      <w:tr>
        <w:trPr>
          <w:cantSplit/>
        </w:trP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أعرض القراءة التاريخية بوصفها فرضية إذا لم تثبت.</w:t>
            </w:r>
          </w:p>
        </w:tc>
      </w:tr>
      <w:tr>
        <w:trPr>
          <w:cantSplit/>
        </w:trP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لا أجعل التلقي جزءاً من الوحي.</w:t>
            </w:r>
          </w:p>
        </w:tc>
      </w:tr>
      <w:tr>
        <w:trPr>
          <w:cantSplit/>
        </w:trP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أقدم المحكم الثابت على السياق المحتمل.</w:t>
            </w:r>
          </w:p>
        </w:tc>
      </w:tr>
      <w:tr>
        <w:trPr>
          <w:cantSplit/>
        </w:trP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أذكر الآيات والقرائن النافية.</w:t>
            </w:r>
          </w:p>
        </w:tc>
      </w:tr>
      <w:tr>
        <w:trPr>
          <w:cantSplit/>
        </w:trP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أختبر قراءةً منافسة.</w:t>
            </w:r>
          </w:p>
        </w:tc>
      </w:tr>
      <w:tr>
        <w:trPr>
          <w:cantSplit/>
        </w:trP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أقبل التوقف إذا تعارضت السياقات.</w:t>
            </w:r>
          </w:p>
        </w:tc>
      </w:tr>
      <w:tr>
        <w:trPr>
          <w:cantSplit/>
        </w:trP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أمنع التقنية من الاستقلال بالحكم.</w:t>
            </w:r>
          </w:p>
        </w:tc>
      </w:tr>
      <w:tr>
        <w:trPr>
          <w:cantSplit/>
        </w:trP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أرد علم ما لم يثبت إلى الله.</w:t>
            </w:r>
          </w:p>
        </w:tc>
      </w:tr>
    </w:tbl>
    <w:p>
      <w:pPr>
        <w:spacing w:after="20"/>
      </w:pPr>
    </w:p>
    <w:p>
      <w:pPr>
        <w:spacing w:line="283" w:lineRule="auto" w:after="80"/>
        <w:ind w:firstLine="397"/>
        <w:jc w:val="both"/>
        <w:bidi/>
      </w:pPr>
      <w:r>
        <w:t>العهد 1: أبدأ بالنص ولا أبدأ بتاريخ مفترض.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2: أفصل السياق الداخلي من الخارجي.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3: أذكر نوع السياق ولا أكتفي بلفظ السياق.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4: أميز الملاحظ من المستنتج.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5: أثبت حدود المقطع ولا أفترضها.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6: أقرأ الآية في سورتها قبل الشبكة البعيدة.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7: أجمع التصريف من غير إلغاء خصوصية الموضع.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8: أحدد المخاطب والمقام بقرائن.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9: أحقق سبب النزول قبل استعماله.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10: لا أحصر العموم بسبب خاص بلا دليل.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11: لا أخلط سبب النزول بالمصداق.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12: لا أختلق تاريخاً لسد فراغ النص.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13: أعرض القراءة التاريخية بوصفها فرضية إذا لم تثبت.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14: لا أجعل التلقي جزءاً من الوحي.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15: أقدم المحكم الثابت على السياق المحتمل.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16: أذكر الآيات والقرائن النافية.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17: أختبر قراءةً منافسة.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18: أقبل التوقف إذا تعارضت السياقات.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19: أمنع التقنية من الاستقلال بالحكم.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pPr>
        <w:spacing w:line="283" w:lineRule="auto" w:after="80"/>
        <w:ind w:firstLine="397"/>
        <w:jc w:val="both"/>
        <w:bidi/>
      </w:pPr>
      <w:r>
        <w:t>العهد 20: أرد علم ما لم يثبت إلى الله. ويظهر الالتزام به في لغة التفسير وسجل الأدلة، لا في مقدمة منهجية فقط. ويحق للمراجع أن يطلب مصدر السياق ودرجة الثقة وما الذي يتغير إذا سقطت هذه القرينة.</w:t>
      </w:r>
    </w:p>
    <w:p>
      <w:r>
        <w:br w:type="page"/>
      </w:r>
    </w:p>
    <w:p>
      <w:pPr>
        <w:pStyle w:val="Heading1"/>
        <w:spacing w:line="283" w:lineRule="auto" w:after="120"/>
        <w:jc w:val="right"/>
        <w:keepNext/>
        <w:bidi/>
      </w:pPr>
      <w:r>
        <w:t>الخاتمة</w:t>
      </w:r>
    </w:p>
    <w:p>
      <w:pPr>
        <w:spacing w:line="283" w:lineRule="auto" w:after="80"/>
        <w:ind w:firstLine="397"/>
        <w:jc w:val="both"/>
        <w:bidi/>
      </w:pPr>
      <w:r>
        <w:t>ينتهي الكتاب إلى أن السياق القرآني ليس خلفيةً خارجيةً للنص، بل نظام متعدد الطبقات يبدأ من الصيغة والتركيب ويتسع إلى الآية والمقطع والسورة والقرآن كله، ثم يستقبل المقام والتاريخ والتلقي بقدر ثبوتها. وهذه البنية تمنع اقتطاع اللفظ كما تمنع استبدال اللفظ بسياق مفترض.</w:t>
      </w:r>
    </w:p>
    <w:p>
      <w:pPr>
        <w:spacing w:line="283" w:lineRule="auto" w:after="80"/>
        <w:ind w:firstLine="397"/>
        <w:jc w:val="both"/>
        <w:bidi/>
      </w:pPr>
      <w:r>
        <w:t>أعادت النظرية ترتيب قوة السياقات: فالمادة النصية المباشرة أولى من الفرضية التاريخية، والمحكم القرآني أولى من قراءة سياقية محتملة، والسورة حاضرة في كل تفسير لموضعها من غير أن تتحول إلى موضوع واحد مصطنع. ويظل الخارج مهماً، لكنه يدخل من باب التبين والشهادة لا من باب الافتراض.</w:t>
      </w:r>
    </w:p>
    <w:p>
      <w:pPr>
        <w:spacing w:line="283" w:lineRule="auto" w:after="80"/>
        <w:ind w:firstLine="397"/>
        <w:jc w:val="both"/>
        <w:bidi/>
      </w:pPr>
      <w:r>
        <w:t>أهم ما يكشفه الكتاب أن كلمة «السياق» تخفي أحياناً سلسلةً كاملةً من القرارات: أين يبدأ المقطع؟ ومن المخاطب؟ وما المقام؟ وهل الرواية سبب نزول أم مصداق؟ وهل التاريخ ثابت أم معاد البناء؟ ولذلك لا يكتمل التفسير حتى تُفكك هذه القرارات ويُعلل كل واحد منها.</w:t>
      </w:r>
    </w:p>
    <w:p>
      <w:pPr>
        <w:spacing w:line="283" w:lineRule="auto" w:after="80"/>
        <w:ind w:firstLine="397"/>
        <w:jc w:val="both"/>
        <w:bidi/>
      </w:pPr>
      <w:r>
        <w:t>لا يجعل المنهج السياق أداةً لتاريخنة القرآن حتى يفقد عمومه، ولا يجعله أداةً لتجريد القرآن من التاريخ حتى تتحول الخطابات إلى عبارات بلا مقام. بل يحفظ التفاعل بين النص المنزّل ووقائع التنزيل، ويمنع أن يتغلب أحدهما على الآخر بغير دليل.</w:t>
      </w:r>
    </w:p>
    <w:p>
      <w:pPr>
        <w:spacing w:line="283" w:lineRule="auto" w:after="80"/>
        <w:ind w:firstLine="397"/>
        <w:jc w:val="both"/>
        <w:bidi/>
      </w:pPr>
      <w:r>
        <w:t>وبذلك تصبح نظرية السياق جسراً بين نظرية الآية الحاكمة التي سبقتها وبين الوحدة الموضوعية والوحدة السُّورية التي ستأتي بعدها؛ فهي تحدد موضع الآية داخل بنائها قبل أن تُبنى نظرية الموضوع والسورة على أساس متين.</w:t>
      </w:r>
    </w:p>
    <w:p>
      <w:pPr>
        <w:pStyle w:val="Heading2"/>
        <w:spacing w:line="283" w:lineRule="auto" w:after="120"/>
        <w:jc w:val="right"/>
        <w:keepNext/>
        <w:bidi/>
      </w:pPr>
      <w:r>
        <w:t>التعريف النهائي</w:t>
      </w:r>
    </w:p>
    <w:p>
      <w:pPr>
        <w:spacing w:line="283" w:lineRule="auto" w:after="80"/>
        <w:ind w:firstLine="397"/>
        <w:jc w:val="both"/>
        <w:bidi/>
      </w:pPr>
      <w:r>
        <w:t>السياق القرآني هو النظام المتعدد الطبقات الذي تتحدد فيه دلالة اللفظ والآية ووظيفتهما من خلال الصيغة والتركيب والربط والإحالة والمقطع والسورة والتصريف وشبكة القرآن والمخاطب والمقام والحدث والتاريخ والتلقي بقدر ثبوت كل طبقة، وتُرتب فيه القرائن بحسب قربها من النص وقوتها، ويُمنع أن يتحول السياق المحتمل أو التاريخ المعاد بناؤه إلى حاكم على المحكم، وتظل نتائج التحليل معللةً متدرجةً قابلةً للاختبار والاعتراض والتصحيح تحت حاكمية القرآن ومنطق البيان والميزان والقسط.</w:t>
      </w:r>
    </w:p>
    <w:sectPr w:rsidR="00FC693F" w:rsidRPr="0006063C" w:rsidSect="00034616">
      <w:headerReference w:type="default" r:id="rId9"/>
      <w:footerReference w:type="default" r:id="rId10"/>
      <w:pgSz w:w="9978" w:h="14173"/>
      <w:pgMar w:top="1080" w:right="1037" w:bottom="936" w:left="1037"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rPr>
        <w:sz w:val="18"/>
      </w:rPr>
      <w:t>موسوعة علم الأصول النظرية للتفسير البياني - الكتاب الثامن</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الثامن: نظرية السياق القرآني</dc:title>
  <dc:subject>موسوعة علم الأصول النظرية للتفسير البياني في ميزان القرآن ومنطق البيان</dc:subject>
  <dc:creator>Ibn ʿAbbās al-ʿĀmilī, PhD</dc:creator>
  <cp:keywords>السياق القرآني، التفسير البياني، السورة، المقطع، أسباب النزول، منطق البيان</cp:keywords>
  <dc:description>generated by python-docx</dc:description>
  <cp:lastModifiedBy/>
  <cp:revision>1</cp:revision>
  <dcterms:created xsi:type="dcterms:W3CDTF">2013-12-23T23:15:00Z</dcterms:created>
  <dcterms:modified xsi:type="dcterms:W3CDTF">2013-12-23T23:15:00Z</dcterms:modified>
  <cp:category/>
</cp:coreProperties>
</file>