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الثالث عشر</w:t>
      </w:r>
    </w:p>
    <w:p>
      <w:pPr>
        <w:spacing w:line="283" w:lineRule="auto" w:after="80" w:before="0"/>
        <w:jc w:val="center"/>
        <w:bidi/>
      </w:pPr>
      <w:r>
        <w:rPr>
          <w:b/>
          <w:sz w:val="46"/>
        </w:rPr>
        <w:t>القواعد البيانية للتفسير</w:t>
      </w:r>
    </w:p>
    <w:p>
      <w:pPr>
        <w:spacing w:line="283" w:lineRule="auto" w:after="80" w:before="0"/>
        <w:jc w:val="center"/>
        <w:bidi/>
      </w:pPr>
      <w:r>
        <w:rPr>
          <w:b w:val="0"/>
          <w:sz w:val="29"/>
        </w:rPr>
        <w:t>من المدونة والملاحظة إلى القاعدة والميزان والترجيح</w:t>
      </w:r>
    </w:p>
    <w:p>
      <w:pPr>
        <w:spacing w:line="283" w:lineRule="auto" w:after="80" w:before="900"/>
        <w:jc w:val="center"/>
        <w:bidi/>
      </w:pPr>
      <w:r>
        <w:rPr>
          <w:b w:val="0"/>
          <w:sz w:val="25"/>
        </w:rPr>
        <w:t>Ibn ʿAbbās al-ʿĀmilī, PhD</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علم القواعد البيانية للتفسير بعد اكتمال مراحل الحاكمية ومنطق التفسير ونظرية البيان والنظام المفهومي والشبكات ومراتب الآيات والسياق والوحدة الموضوعية والوحدة السُّورية والمصطلح والمدونة. فالمشكلة بعد بناء المدونة ليست في نقص المادة فقط، بل في كيفية الانتقال من مشاهدات موزعة في الآيات إلى قواعد تضبط التفسير من غير تعميم متسرع أو اختزال لخصوصيات السياقات.</w:t>
      </w:r>
    </w:p>
    <w:p>
      <w:pPr>
        <w:spacing w:line="283" w:lineRule="auto" w:after="80"/>
        <w:ind w:firstLine="397"/>
        <w:jc w:val="both"/>
        <w:bidi/>
      </w:pPr>
      <w:r>
        <w:t>يفرق الكتاب بين الملاحظة والنمط والقرينة والقاعدة والأصل والسنّة والمقصد. فالملاحظة واقعة في موضع واحد، والنمط تكرر قابل للرصد، والقرينة عنصر يرجح فهماً في سياقه، والقاعدة حكم منهجي أو دلالي يتكرر انطباقه بشروط محددة، والأصل قاعدة أعلى تنظّم غيرها، والسنّة انتظام في أفعال الله أو أحوال الجماعات والتاريخ، والمقصد جهة غائية لا تُستخرج قبل ثبوت المدونة والعلاقات. ومنع الخلط بين هذه المستويات شرط لصحة بناء النظرية.</w:t>
      </w:r>
    </w:p>
    <w:p>
      <w:pPr>
        <w:spacing w:line="283" w:lineRule="auto" w:after="80"/>
        <w:ind w:firstLine="397"/>
        <w:jc w:val="both"/>
        <w:bidi/>
      </w:pPr>
      <w:r>
        <w:t>لا تُستخرج القاعدة من مثال مشهور أو آية منفردة، بل من مدونة متحققة تشمل المواضع المؤيدة والمقيدة والنافية والاستثنائية والحدية. ثم تُصاغ القاعدة بصيغة أولية وتُختبر خارج أمثلتها المؤسسة، وتُعرض على فرضية منافسة، ويُحدد مجالها وشروطها وموانعها ودرجة الثقة فيها. وإذا لم تصمد أمام الحالات الحدية عادت إلى مرتبة النمط أو الفرضية ولم تُرفع إلى قاعدة.</w:t>
      </w:r>
    </w:p>
    <w:p>
      <w:pPr>
        <w:spacing w:line="283" w:lineRule="auto" w:after="80"/>
        <w:ind w:firstLine="397"/>
        <w:jc w:val="both"/>
        <w:bidi/>
      </w:pPr>
      <w:r>
        <w:t>يضع الكتاب سلماً للقواعد يبدأ بالقواعد الحاكمة المرتبطة بالمحكمات والبيان والميزان، ثم القواعد المؤسسة والسياقية واللسانية والمفهومية والشبكية والسُّورية والترجيحية والسننية والمقصدية والمآلية والتطبيقية. ولا يدل هذا الترتيب على تفاضل النصوص، بل على وظيفة القاعدة داخل عملية التفسير. كما يضع نظاماً لحل تعارض القواعد يمنع جمعها في معادلة حسابية مبسطة.</w:t>
      </w:r>
    </w:p>
    <w:p>
      <w:pPr>
        <w:spacing w:line="283" w:lineRule="auto" w:after="80"/>
        <w:ind w:firstLine="397"/>
        <w:jc w:val="both"/>
        <w:bidi/>
      </w:pPr>
      <w:r>
        <w:t>تُربط القاعدة بالدليل الذي أُخذت منه وبمجالها وبالحالات التي فشلت فيها، ويُحفظ تاريخ تعديلها. وبذلك لا تصبح القواعد «قوانين أبدية» صاغها المفسر ثم فرضها على القرآن، بل أدوات اجتهادية قابلة للتصحيح كلما اتسعت المدونة أو ظهرت قراءة أقوى أو انكشف استثناء حقيقي.</w:t>
      </w:r>
    </w:p>
    <w:p>
      <w:pPr>
        <w:spacing w:line="283" w:lineRule="auto" w:after="80"/>
        <w:ind w:firstLine="397"/>
        <w:jc w:val="both"/>
        <w:bidi/>
      </w:pPr>
      <w:r>
        <w:t>ينتهي الكتاب إلى أن القاعدة البيانية الصحيحة لا تُقاس ببلاغة صياغتها ولا بكثرة استعمالها، بل بقدرتها على تفسير عدد واسع من المواضع مع أقل قدر من التكلف، وبحفظها للمحكم والسياق والاستثناء، وبإمكان باحث مستقل أن يعيد بناء دليلها ويختبرها وينقضها أو يقيدها عند الحاجة.</w:t>
      </w:r>
    </w:p>
    <w:p>
      <w:pPr>
        <w:pStyle w:val="Heading2"/>
        <w:spacing w:line="283" w:lineRule="auto" w:after="120"/>
        <w:jc w:val="right"/>
        <w:keepNext/>
        <w:bidi/>
      </w:pPr>
      <w:r>
        <w:t>المعادلة الحاكمة لبناء القاعدة</w:t>
      </w:r>
    </w:p>
    <w:p>
      <w:pPr>
        <w:spacing w:line="283" w:lineRule="auto" w:after="80"/>
        <w:ind w:firstLine="397"/>
        <w:jc w:val="both"/>
        <w:bidi/>
      </w:pPr>
      <w:r>
        <w:t>سؤال محدد ← ومدونة متحققة ← وملاحظات موثقة ← وأنماط متكررة ← وفرضيات تفسيرية ← وصياغة قاعدة أولية ← واختبار الحالات الحدية والنافية ← وتحديد المجال والشروط والموانع ← وترتيبها مع القواعد الأخرى ← وتطبيق مستقل ← ومراجعة وإصدار.</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rPr>
          <w:cantSplit/>
        </w:trP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القاعدة البيانية وموضوع العلم</w:t>
            </w:r>
          </w:p>
        </w:tc>
      </w:tr>
      <w:tr>
        <w:trPr>
          <w:cantSplit/>
        </w:trP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من الملاحظة والنمط إلى القاعدة</w:t>
            </w:r>
          </w:p>
        </w:tc>
      </w:tr>
      <w:tr>
        <w:trPr>
          <w:cantSplit/>
        </w:trP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مصادر القاعدة: المحكم واللسان والسياق والتصريف</w:t>
            </w:r>
          </w:p>
        </w:tc>
      </w:tr>
      <w:tr>
        <w:trPr>
          <w:cantSplit/>
        </w:trP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مراتب القواعد ووظائفها</w:t>
            </w:r>
          </w:p>
        </w:tc>
      </w:tr>
      <w:tr>
        <w:trPr>
          <w:cantSplit/>
        </w:trP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القواعد اللسانية والتركيبية والنظمية</w:t>
            </w:r>
          </w:p>
        </w:tc>
      </w:tr>
      <w:tr>
        <w:trPr>
          <w:cantSplit/>
        </w:trP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القواعد السياقية والمقطعية والسُّورية</w:t>
            </w:r>
          </w:p>
        </w:tc>
      </w:tr>
      <w:tr>
        <w:trPr>
          <w:cantSplit/>
        </w:trP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القواعد المفهومية والشبكية</w:t>
            </w:r>
          </w:p>
        </w:tc>
      </w:tr>
      <w:tr>
        <w:trPr>
          <w:cantSplit/>
        </w:trP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قواعد الآية الحاكمة ومراتب الآيات</w:t>
            </w:r>
          </w:p>
        </w:tc>
      </w:tr>
      <w:tr>
        <w:trPr>
          <w:cantSplit/>
        </w:trP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قواعد المحكم والمتشابه والتقييد والتخصيص</w:t>
            </w:r>
          </w:p>
        </w:tc>
      </w:tr>
      <w:tr>
        <w:trPr>
          <w:cantSplit/>
        </w:trP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قواعد الجمع والترجيح عند تعدد التفسير</w:t>
            </w:r>
          </w:p>
        </w:tc>
      </w:tr>
      <w:tr>
        <w:trPr>
          <w:cantSplit/>
        </w:trP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القواعد السننية والمقصدية والمآلية</w:t>
            </w:r>
          </w:p>
        </w:tc>
      </w:tr>
      <w:tr>
        <w:trPr>
          <w:cantSplit/>
        </w:trP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قواعد الرواية والمأثور والتاريخ في التفسير</w:t>
            </w:r>
          </w:p>
        </w:tc>
      </w:tr>
      <w:tr>
        <w:trPr>
          <w:cantSplit/>
        </w:trP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قواعد العقل والعلم والمصطلح الوافد</w:t>
            </w:r>
          </w:p>
        </w:tc>
      </w:tr>
      <w:tr>
        <w:trPr>
          <w:cantSplit/>
        </w:trP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اختبار القاعدة: الاستثناء والحالة الحدية والفرضية المنافسة</w:t>
            </w:r>
          </w:p>
        </w:tc>
      </w:tr>
      <w:tr>
        <w:trPr>
          <w:cantSplit/>
        </w:trP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تعارض القواعد وترتيبها والميزان بينها</w:t>
            </w:r>
          </w:p>
        </w:tc>
      </w:tr>
      <w:tr>
        <w:trPr>
          <w:cantSplit/>
        </w:trP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الخوارزمية والمصفوفة الحاسوبية للقواعد</w:t>
            </w:r>
          </w:p>
        </w:tc>
      </w:tr>
      <w:tr>
        <w:trPr>
          <w:cantSplit/>
        </w:trP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مختبرات القواعد البيانية في القضايا الكبرى</w:t>
            </w:r>
          </w:p>
        </w:tc>
      </w:tr>
      <w:tr>
        <w:trPr>
          <w:cantSplit/>
        </w:trP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الباحث في القواعد</w:t>
            </w:r>
          </w:p>
        </w:tc>
      </w:tr>
    </w:tbl>
    <w:p>
      <w:pPr>
        <w:spacing w:after="20"/>
      </w:pPr>
    </w:p>
    <w:p>
      <w:pPr>
        <w:pStyle w:val="Heading1"/>
        <w:spacing w:line="283" w:lineRule="auto" w:after="120"/>
        <w:jc w:val="right"/>
        <w:keepNext/>
        <w:bidi/>
      </w:pPr>
      <w:r>
        <w:t>الباب الأول: ماهية القاعدة البيانية وموضوع العلم</w:t>
      </w:r>
    </w:p>
    <w:p>
      <w:pPr>
        <w:spacing w:line="283" w:lineRule="auto" w:after="80"/>
        <w:ind w:firstLine="397"/>
        <w:jc w:val="both"/>
        <w:bidi/>
      </w:pPr>
      <w:r>
        <w:t>القاعدة البيانية ليست شعاراً تفسيرياً، بل حكم منهجي أو دلالي يتكرر انطباقه داخل مجال محدد بشروط قابلة للتوثيق والاختبار.</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القاعدة وعلاقته بـالمجال: متى يصبح الحكم المتكرر قاعدةً بيانيةً، ومتى يبقى ملاحظةً أو فرضية؟ وتقوم فرضيته على أن القاعدة البيانية ليست شعاراً تفسيرياً، بل حكم منهجي أو دلالي يتكرر انطباقه داخل مجال محدد بشروط قابلة للتوثيق والاختبار.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الملاحظة والقاعدة وبين القاعدة والأصل، ثم بين القاعدة والسنّة وبين القاعدة والمقصد.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تعريف تشغيلي مخرجاً أولياً للباب، ويليه سلم مراتب.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المجال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الشرط بـالمانع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الملاحظة والقاعدة؛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﴿وَلَا تَقْفُ مَا لَيْسَ لَكَ بِهِ عِلْمٌ﴾ (الإسراء: 36).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﴿وَأَقِيمُوا الْوَزْنَ بِالْقِسْطِ وَلَا تُخْسِرُوا الْمِيزَانَ﴾ (الرحمن: 9).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الشرط مباشرةً أم عبر المانع.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بـالمانع والإصدار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سجل الأدلة أو حدود القاعدة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رفع المثال إلى قاعدة.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التعريف الدائري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التعميم بلا مجال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إهمال الاستثناء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القاعدة واضحاً وعلى حالة حدية يتنازعها المجال والشرط.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القاعدة البيانية ليست شعاراً تفسيرياً، بل حكم منهجي أو دلالي يتكرر انطباقه داخل مجال محدد بشروط قابلة للتوثيق والاختبار. وتُربط هذه القاعدة مباشرةً بـتعريف تشغيلي حتى تتحول إلى إجراء يمكن مراجعته.</w:t>
      </w:r>
    </w:p>
    <w:p>
      <w:pPr>
        <w:spacing w:line="283" w:lineRule="auto" w:after="80"/>
        <w:ind w:firstLine="397"/>
        <w:jc w:val="both"/>
        <w:bidi/>
      </w:pPr>
      <w:r>
        <w:t>وتقرر القاعدة الثانية أن الملاحظة والقاعدة لا يُساوى بـالقاعدة والأصل.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رفع المثال إلى قاعدة والتعميم بلا مجال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سجل الأدلة وحدود القاعدة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الثاني: من الملاحظة والنمط إلى القاعدة</w:t>
      </w:r>
    </w:p>
    <w:p>
      <w:pPr>
        <w:spacing w:line="283" w:lineRule="auto" w:after="80"/>
        <w:ind w:firstLine="397"/>
        <w:jc w:val="both"/>
        <w:bidi/>
      </w:pPr>
      <w:r>
        <w:t>لا تتحول الملاحظة إلى قاعدة إلا عبر إثبات النمط وتفسيره واختباره خارج أمثلته الأولى.</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الملاحظة وعلاقته بـالنمط: متى يصبح الحكم المتكرر قاعدةً بيانيةً، ومتى يبقى ملاحظةً أو فرضية؟ وتقوم فرضيته على أن لا تتحول الملاحظة إلى قاعدة إلا عبر إثبات النمط وتفسيره واختباره خارج أمثلته الأولى.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التكرار والانتظام وبين القرينة والسبب، ثم بين النمط والقاعدة وبين الاستقراء والتعميم.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بروتوكول الاستقراء مخرجاً أولياً للباب، ويليه فرضية منافسة.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النمط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القرينة بـالفرضية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التكرار والانتظام؛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﴿الَّذِينَ يَسْتَمِعُونَ الْقَوْلَ فَيَتَّبِعُونَ أَحْسَنَهُ﴾ (الزمر: 18).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﴿قُلْ هَاتُوا بُرْهَانَكُمْ إِن كُنتُمْ صَادِقِينَ﴾ (البقرة: 111).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القرينة مباشرةً أم عبر الفرضية.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بـالفرضية والاختبار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اختبار حدّي أو درجة ثقة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كثرة الأمثلة.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اختيار الأمثلة المؤيدة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إخفاء الحالات المخالفة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القفز إلى التعميم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الملاحظة واضحاً وعلى حالة حدية يتنازعها النمط والقرينة.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لا تتحول الملاحظة إلى قاعدة إلا عبر إثبات النمط وتفسيره واختباره خارج أمثلته الأولى. وتُربط هذه القاعدة مباشرةً بـبروتوكول الاستقراء حتى تتحول إلى إجراء يمكن مراجعته.</w:t>
      </w:r>
    </w:p>
    <w:p>
      <w:pPr>
        <w:spacing w:line="283" w:lineRule="auto" w:after="80"/>
        <w:ind w:firstLine="397"/>
        <w:jc w:val="both"/>
        <w:bidi/>
      </w:pPr>
      <w:r>
        <w:t>وتقرر القاعدة الثانية أن التكرار والانتظام لا يُساوى بـالقرينة والسبب.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كثرة الأمثلة وإخفاء الحالات المخالفة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اختبار حدّي ودرجة ثقة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الثالث: مصادر القاعدة: المحكم واللسان والسياق والتصريف</w:t>
      </w:r>
    </w:p>
    <w:p>
      <w:pPr>
        <w:spacing w:line="283" w:lineRule="auto" w:after="80"/>
        <w:ind w:firstLine="397"/>
        <w:jc w:val="both"/>
        <w:bidi/>
      </w:pPr>
      <w:r>
        <w:t>تستمد القاعدة قوتها من المحكم واللسان والسياق والتصريف والشبكة، ولا يكفي مصدر واحد إذا كان السؤال متعدد الطبقات.</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المحكم وعلاقته بـاللسان: متى يصبح الحكم المتكرر قاعدةً بيانيةً، ومتى يبقى ملاحظةً أو فرضية؟ وتقوم فرضيته على أن تستمد القاعدة قوتها من المحكم واللسان والسياق والتصريف والشبكة، ولا يكفي مصدر واحد إذا كان السؤال متعدد الطبقات.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المصدر والقرينة وبين المحكم والسياق، ثم بين اللسان والمفهوم وبين التصريف والتعميم.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مصفوفة مصادر مخرجاً أولياً للباب، ويليه وزن القرائن.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اللسان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السياق بـالتصريف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المصدر والقرينة؛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﴿كِتَابٌ أُحْكِمَتْ آيَاتُهُ ثُمَّ فُصِّلَتْ﴾ (هود: 1).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﴿وَلَقَدْ صَرَّفْنَا فِي هَذَا الْقُرْآنِ لِلنَّاسِ مِن كُلِّ مَثَلٍ﴾ (الكهف: 54).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السياق مباشرةً أم عبر التصريف.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بـالتصريف والشبكة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ترتيب الأدلة أو حكم متعدد الطبقات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تقديس أداة واحدة.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رد السياق بالمعجم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إهمال التصريف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ربط الشبكة بلا نص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المحكم واضحاً وعلى حالة حدية يتنازعها اللسان والسياق.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تستمد القاعدة قوتها من المحكم واللسان والسياق والتصريف والشبكة، ولا يكفي مصدر واحد إذا كان السؤال متعدد الطبقات. وتُربط هذه القاعدة مباشرةً بـمصفوفة مصادر حتى تتحول إلى إجراء يمكن مراجعته.</w:t>
      </w:r>
    </w:p>
    <w:p>
      <w:pPr>
        <w:spacing w:line="283" w:lineRule="auto" w:after="80"/>
        <w:ind w:firstLine="397"/>
        <w:jc w:val="both"/>
        <w:bidi/>
      </w:pPr>
      <w:r>
        <w:t>وتقرر القاعدة الثانية أن المصدر والقرينة لا يُساوى بـالمحكم والسياق.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تقديس أداة واحدة وإهمال التصريف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ترتيب الأدلة وحكم متعدد الطبقات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الرابع: مراتب القواعد ووظائفها</w:t>
      </w:r>
    </w:p>
    <w:p>
      <w:pPr>
        <w:spacing w:line="283" w:lineRule="auto" w:after="80"/>
        <w:ind w:firstLine="397"/>
        <w:jc w:val="both"/>
        <w:bidi/>
      </w:pPr>
      <w:r>
        <w:t>تختلف القواعد بحسب وظيفتها: حاكمة ومؤسسة ولسانية وسياقية ومفهومية وشبكية وسننية ومقصدية ومآلية وتطبيقية.</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الحاكمية وعلاقته بـالتأسيس: متى يصبح الحكم المتكرر قاعدةً بيانيةً، ومتى يبقى ملاحظةً أو فرضية؟ وتقوم فرضيته على أن تختلف القواعد بحسب وظيفتها: حاكمة ومؤسسة ولسانية وسياقية ومفهومية وشبكية وسننية ومقصدية ومآلية وتطبيقية.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المرتبة والقيمة وبين الحاكم والمؤسس، ثم بين العام والخاص وبين المنهج والتطبيق.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تصنيف القواعد مخرجاً أولياً للباب، ويليه شبكة مراتب.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التأسيس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الوظيفة بـالمرتبة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المرتبة والقيمة؛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﴿مِنْهُ آيَاتٌ مُحْكَمَاتٌ هُنَّ أُمُّ الْكِتَابِ وَأُخَرُ مُتَشَابِهَاتٌ﴾ (آل عمران: 7).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﴿وَوَضَعَ الْمِيزَانَ﴾ (الرحمن: 7).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الوظيفة مباشرةً أم عبر المرتبة.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بـالمرتبة والاختصاص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مجالات الانطباق أو بوابات الانتقال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تسوية القواعد.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رفع التطبيق إلى أصل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إهمال المجال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الخلط بين الرتب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الحاكمية واضحاً وعلى حالة حدية يتنازعها التأسيس والوظيفة.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تختلف القواعد بحسب وظيفتها: حاكمة ومؤسسة ولسانية وسياقية ومفهومية وشبكية وسننية ومقصدية ومآلية وتطبيقية. وتُربط هذه القاعدة مباشرةً بـتصنيف القواعد حتى تتحول إلى إجراء يمكن مراجعته.</w:t>
      </w:r>
    </w:p>
    <w:p>
      <w:pPr>
        <w:spacing w:line="283" w:lineRule="auto" w:after="80"/>
        <w:ind w:firstLine="397"/>
        <w:jc w:val="both"/>
        <w:bidi/>
      </w:pPr>
      <w:r>
        <w:t>وتقرر القاعدة الثانية أن المرتبة والقيمة لا يُساوى بـالحاكم والمؤسس.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تسوية القواعد وإهمال المجال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مجالات الانطباق وبوابات الانتقال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الخامس: القواعد اللسانية والتركيبية والنظمية</w:t>
      </w:r>
    </w:p>
    <w:p>
      <w:pPr>
        <w:spacing w:line="283" w:lineRule="auto" w:after="80"/>
        <w:ind w:firstLine="397"/>
        <w:jc w:val="both"/>
        <w:bidi/>
      </w:pPr>
      <w:r>
        <w:t>القواعد اللسانية تضبط إمكانات الدلالة من الصيغة والتركيب والربط والنظم، لكنها لا تستقل بالسياق والشبكة.</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الصيغة وعلاقته بـالتركيب: متى يصبح الحكم المتكرر قاعدةً بيانيةً، ومتى يبقى ملاحظةً أو فرضية؟ وتقوم فرضيته على أن القواعد اللسانية تضبط إمكانات الدلالة من الصيغة والتركيب والربط والنظم، لكنها لا تستقل بالسياق والشبكة.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المعجم والتركيب وبين الصرف والسياق، ثم بين الإعراب والمراد وبين الاحتمال والترجيح.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قواعد صرفية مخرجاً أولياً للباب، ويليه قواعد تركيبية.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التركيب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الإحالة بـالنظم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المعجم والتركيب؛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﴿بِلِسَانٍ عَرَبِيٍّ مُّبِينٍ﴾ (الشعراء: 195).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﴿عَلَّمَهُ الْبَيَانَ﴾ (الرحمن: 4).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الإحالة مباشرةً أم عبر النظم.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بـالنظم والدلالة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قواعد إحالة أو حدود لغوية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مغالطة الجذر.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مغالطة الإعراب الواحد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اختزال النظم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إهمال السياق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الصيغة واضحاً وعلى حالة حدية يتنازعها التركيب والإحالة.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القواعد اللسانية تضبط إمكانات الدلالة من الصيغة والتركيب والربط والنظم، لكنها لا تستقل بالسياق والشبكة. وتُربط هذه القاعدة مباشرةً بـقواعد صرفية حتى تتحول إلى إجراء يمكن مراجعته.</w:t>
      </w:r>
    </w:p>
    <w:p>
      <w:pPr>
        <w:spacing w:line="283" w:lineRule="auto" w:after="80"/>
        <w:ind w:firstLine="397"/>
        <w:jc w:val="both"/>
        <w:bidi/>
      </w:pPr>
      <w:r>
        <w:t>وتقرر القاعدة الثانية أن المعجم والتركيب لا يُساوى بـالصرف والسياق.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مغالطة الجذر واختزال النظم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قواعد إحالة وحدود لغوية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السادس: القواعد السياقية والمقطعية والسُّورية</w:t>
      </w:r>
    </w:p>
    <w:p>
      <w:pPr>
        <w:spacing w:line="283" w:lineRule="auto" w:after="80"/>
        <w:ind w:firstLine="397"/>
        <w:jc w:val="both"/>
        <w:bidi/>
      </w:pPr>
      <w:r>
        <w:t>القواعد السياقية تحفظ وظيفة اللفظ والآية داخل المقطع والسورة وتمنع اقتطاعها من موضعها.</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السياق وعلاقته بـالمقطع: متى يصبح الحكم المتكرر قاعدةً بيانيةً، ومتى يبقى ملاحظةً أو فرضية؟ وتقوم فرضيته على أن القواعد السياقية تحفظ وظيفة اللفظ والآية داخل المقطع والسورة وتمنع اقتطاعها من موضعها.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القريب والبعيد وبين السياق والسبب، ثم بين المقطع والسورة وبين المقام والتاريخ.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ترتيب السياقات مخرجاً أولياً للباب، ويليه قواعد المقطع.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المقطع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السورة بـالمقام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القريب والبعيد؛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﴿كِتَابٌ أُحْكِمَتْ آيَاتُهُ ثُمَّ فُصِّلَتْ﴾ (هود: 1).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﴿وَقُرْآنًا فَرَقْنَاهُ لِتَقْرَأَهُ عَلَى النَّاسِ عَلَى مُكْثٍ﴾ (الإسراء: 106).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السورة مباشرةً أم عبر المقام.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بـالمقام والمخاطب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قواعد السورة أو حدود الخارج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عبادة السياق.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اختلاق مقام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فرض وحدة سورة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سبب نزول حاصر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السياق واضحاً وعلى حالة حدية يتنازعها المقطع والسورة.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القواعد السياقية تحفظ وظيفة اللفظ والآية داخل المقطع والسورة وتمنع اقتطاعها من موضعها. وتُربط هذه القاعدة مباشرةً بـترتيب السياقات حتى تتحول إلى إجراء يمكن مراجعته.</w:t>
      </w:r>
    </w:p>
    <w:p>
      <w:pPr>
        <w:spacing w:line="283" w:lineRule="auto" w:after="80"/>
        <w:ind w:firstLine="397"/>
        <w:jc w:val="both"/>
        <w:bidi/>
      </w:pPr>
      <w:r>
        <w:t>وتقرر القاعدة الثانية أن القريب والبعيد لا يُساوى بـالسياق والسبب.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عبادة السياق وفرض وحدة سورة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قواعد السورة وحدود الخارج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السابع: القواعد المفهومية والشبكية</w:t>
      </w:r>
    </w:p>
    <w:p>
      <w:pPr>
        <w:spacing w:line="283" w:lineRule="auto" w:after="80"/>
        <w:ind w:firstLine="397"/>
        <w:jc w:val="both"/>
        <w:bidi/>
      </w:pPr>
      <w:r>
        <w:t>القواعد المفهومية والشبكية تضبط الانتقال من الاستعمالات إلى المفهوم ومن المفاهيم إلى العلاقات.</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المفهوم وعلاقته بـالعلاقة: متى يصبح الحكم المتكرر قاعدةً بيانيةً، ومتى يبقى ملاحظةً أو فرضية؟ وتقوم فرضيته على أن القواعد المفهومية والشبكية تضبط الانتقال من الاستعمالات إلى المفهوم ومن المفاهيم إلى العلاقات.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اللفظ والمفهوم وبين التلازم والسبب، ثم بين المركزية والحاكمية وبين الشبكة والتفسير.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قواعد المفهوم مخرجاً أولياً للباب، ويليه أنواع العلاقات.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العلاقة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الشبكة بـالمركز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اللفظ والمفهوم؛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﴿وَلَقَدْ صَرَّفْنَا لِلنَّاسِ فِي هَذَا الْقُرْآنِ مِن كُلِّ مَثَلٍ﴾ (الإسراء: 89).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﴿وَتِلْكَ الْأَمْثَالُ نَضْرِبُهَا لِلنَّاسِ﴾ (العنكبوت: 43).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الشبكة مباشرةً أم عبر المركز.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بـالمركز والحد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اختبار الشبكة أو عقد نافية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الترادف الوهمي.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السببية الوهمية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المركزية الحسابية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ربط كل شيء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المفهوم واضحاً وعلى حالة حدية يتنازعها العلاقة والشبكة.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القواعد المفهومية والشبكية تضبط الانتقال من الاستعمالات إلى المفهوم ومن المفاهيم إلى العلاقات. وتُربط هذه القاعدة مباشرةً بـقواعد المفهوم حتى تتحول إلى إجراء يمكن مراجعته.</w:t>
      </w:r>
    </w:p>
    <w:p>
      <w:pPr>
        <w:spacing w:line="283" w:lineRule="auto" w:after="80"/>
        <w:ind w:firstLine="397"/>
        <w:jc w:val="both"/>
        <w:bidi/>
      </w:pPr>
      <w:r>
        <w:t>وتقرر القاعدة الثانية أن اللفظ والمفهوم لا يُساوى بـالتلازم والسبب.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الترادف الوهمي والمركزية الحسابية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اختبار الشبكة وعقد نافية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الثامن: قواعد الآية الحاكمة ومراتب الآيات</w:t>
      </w:r>
    </w:p>
    <w:p>
      <w:pPr>
        <w:spacing w:line="283" w:lineRule="auto" w:after="80"/>
        <w:ind w:firstLine="397"/>
        <w:jc w:val="both"/>
        <w:bidi/>
      </w:pPr>
      <w:r>
        <w:t>تحتاج قواعد الآية الحاكمة إلى فصل وظيفة الآية من شهرتها وعدد ورود ألفاظها، وإلى اختبار مرشح منافس.</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الحاكمة وعلاقته بـالمؤسسة: متى يصبح الحكم المتكرر قاعدةً بيانيةً، ومتى يبقى ملاحظةً أو فرضية؟ وتقوم فرضيته على أن تحتاج قواعد الآية الحاكمة إلى فصل وظيفة الآية من شهرتها وعدد ورود ألفاظها، وإلى اختبار مرشح منافس.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الحاكم والأشهر وبين الحاكم والمحكم، ثم بين الوازر والخادم وبين الوظيفة والقيمة.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معايير الحاكمية مخرجاً أولياً للباب، ويليه اختبار منافس.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المؤسسة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الوازرة بـالخادمة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الحاكم والأشهر؛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﴿مِنْهُ آيَاتٌ مُحْكَمَاتٌ هُنَّ أُمُّ الْكِتَابِ﴾ (آل عمران: 7).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﴿وَأُخَرُ مُتَشَابِهَاتٌ﴾ (آل عمران: 7).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الوازرة مباشرةً أم عبر الخادمة.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بـالخادمة والمقابلة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وظائف الآيات أو درجة الحاكمية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آية حاكمة بالشهرة.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حاكمية لفظية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إلغاء الآيات المقيدة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تثبيت المرشح بلا منافس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الحاكمة واضحاً وعلى حالة حدية يتنازعها المؤسسة والوازرة.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تحتاج قواعد الآية الحاكمة إلى فصل وظيفة الآية من شهرتها وعدد ورود ألفاظها، وإلى اختبار مرشح منافس. وتُربط هذه القاعدة مباشرةً بـمعايير الحاكمية حتى تتحول إلى إجراء يمكن مراجعته.</w:t>
      </w:r>
    </w:p>
    <w:p>
      <w:pPr>
        <w:spacing w:line="283" w:lineRule="auto" w:after="80"/>
        <w:ind w:firstLine="397"/>
        <w:jc w:val="both"/>
        <w:bidi/>
      </w:pPr>
      <w:r>
        <w:t>وتقرر القاعدة الثانية أن الحاكم والأشهر لا يُساوى بـالحاكم والمحكم.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آية حاكمة بالشهرة وإلغاء الآيات المقيدة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وظائف الآيات ودرجة الحاكمية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التاسع: قواعد المحكم والمتشابه والتقييد والتخصيص</w:t>
      </w:r>
    </w:p>
    <w:p>
      <w:pPr>
        <w:spacing w:line="283" w:lineRule="auto" w:after="80"/>
        <w:ind w:firstLine="397"/>
        <w:jc w:val="both"/>
        <w:bidi/>
      </w:pPr>
      <w:r>
        <w:t>قواعد المحكم والمتشابه والتقييد والتخصيص تحمي النظام من بناء تفسير على محتمل مع إهمال النصوص الأوضح.</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المحكم وعلاقته بـالمتشابه: متى يصبح الحكم المتكرر قاعدةً بيانيةً، ومتى يبقى ملاحظةً أو فرضية؟ وتقوم فرضيته على أن قواعد المحكم والمتشابه والتقييد والتخصيص تحمي النظام من بناء تفسير على محتمل مع إهمال النصوص الأوضح.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المحكم والمشهور وبين المتشابه والغامض، ثم بين التقييد والإلغاء وبين التخصيص والحصر.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سلم المحكمات مخرجاً أولياً للباب، ويليه قواعد الرد.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المتشابه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التقييد بـالتخصيص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المحكم والمشهور؛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﴿هُوَ الَّذِي أَنزَلَ عَلَيْكَ الْكِتَابَ مِنْهُ آيَاتٌ مُحْكَمَاتٌ﴾ (آل عمران: 7).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﴿كِتَابًا مُتَشَابِهًا مَّثَانِيَ﴾ (الزمر: 23).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التقييد مباشرةً أم عبر التخصيص.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بـالتخصيص والتصريف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قواعد التقييد أو اختبارات الحدود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اختيار محكم مذهبي.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إلغاء المتشابه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تقييد بلا قرينة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تخصيص بالتاريخ المحتمل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المحكم واضحاً وعلى حالة حدية يتنازعها المتشابه والتقييد.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قواعد المحكم والمتشابه والتقييد والتخصيص تحمي النظام من بناء تفسير على محتمل مع إهمال النصوص الأوضح. وتُربط هذه القاعدة مباشرةً بـسلم المحكمات حتى تتحول إلى إجراء يمكن مراجعته.</w:t>
      </w:r>
    </w:p>
    <w:p>
      <w:pPr>
        <w:spacing w:line="283" w:lineRule="auto" w:after="80"/>
        <w:ind w:firstLine="397"/>
        <w:jc w:val="both"/>
        <w:bidi/>
      </w:pPr>
      <w:r>
        <w:t>وتقرر القاعدة الثانية أن المحكم والمشهور لا يُساوى بـالمتشابه والغامض.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اختيار محكم مذهبي وتقييد بلا قرينة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قواعد التقييد واختبارات الحدود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العاشر: قواعد الجمع والترجيح عند تعدد التفسير</w:t>
      </w:r>
    </w:p>
    <w:p>
      <w:pPr>
        <w:spacing w:line="283" w:lineRule="auto" w:after="80"/>
        <w:ind w:firstLine="397"/>
        <w:jc w:val="both"/>
        <w:bidi/>
      </w:pPr>
      <w:r>
        <w:t>الترجيح بين الأقوال عملية موزونة تجمع النص والسياق والشبكة والمحكم ولا تختزل في الشهرة أو سلطة المفسر.</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القول وعلاقته بـالقرينة: متى يصبح الحكم المتكرر قاعدةً بيانيةً، ومتى يبقى ملاحظةً أو فرضية؟ وتقوم فرضيته على أن الترجيح بين الأقوال عملية موزونة تجمع النص والسياق والشبكة والمحكم ولا تختزل في الشهرة أو سلطة المفسر.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الجمع والترجيح وبين الاحتمال والراجح، ثم بين الشهرة والحجة وبين التفسير والقطع.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مصفوفة ترجيح مخرجاً أولياً للباب، ويليه قول منافس.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القرينة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الترجيح بـالمعارض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الجمع والترجيح؛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﴿فَبَشِّرْ عِبَادِ الَّذِينَ يَسْتَمِعُونَ الْقَوْلَ فَيَتَّبِعُونَ أَحْسَنَهُ﴾ (الزمر: 17-18).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﴿فَإِن تَنَازَعْتُمْ فِي شَيْءٍ فَرُدُّوهُ إِلَى اللَّهِ وَالرَّسُولِ﴾ (النساء: 59).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الترجيح مباشرةً أم عبر المعارض.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بـالمعارض والدرجة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درجة النتيجة أو سجل الاعتراض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الترجيح العددي.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سلطة التراث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إخفاء القول المنافس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القطع بالراجح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القول واضحاً وعلى حالة حدية يتنازعها القرينة والترجيح.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الترجيح بين الأقوال عملية موزونة تجمع النص والسياق والشبكة والمحكم ولا تختزل في الشهرة أو سلطة المفسر. وتُربط هذه القاعدة مباشرةً بـمصفوفة ترجيح حتى تتحول إلى إجراء يمكن مراجعته.</w:t>
      </w:r>
    </w:p>
    <w:p>
      <w:pPr>
        <w:spacing w:line="283" w:lineRule="auto" w:after="80"/>
        <w:ind w:firstLine="397"/>
        <w:jc w:val="both"/>
        <w:bidi/>
      </w:pPr>
      <w:r>
        <w:t>وتقرر القاعدة الثانية أن الجمع والترجيح لا يُساوى بـالاحتمال والراجح.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الترجيح العددي وإخفاء القول المنافس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درجة النتيجة وسجل الاعتراض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الحادي عشر: القواعد السننية والمقصدية والمآلية</w:t>
      </w:r>
    </w:p>
    <w:p>
      <w:pPr>
        <w:spacing w:line="283" w:lineRule="auto" w:after="80"/>
        <w:ind w:firstLine="397"/>
        <w:jc w:val="both"/>
        <w:bidi/>
      </w:pPr>
      <w:r>
        <w:t>القواعد السننية والمقصدية والمآلية تُستخرج بعد ثبوت البنية، ولا يجوز أن تسبق النص أو تصحح قراءة ضعيفة.</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السنّة وعلاقته بـالمقصد: متى يصبح الحكم المتكرر قاعدةً بيانيةً، ومتى يبقى ملاحظةً أو فرضية؟ وتقوم فرضيته على أن القواعد السننية والمقصدية والمآلية تُستخرج بعد ثبوت البنية، ولا يجوز أن تسبق النص أو تصحح قراءة ضعيفة.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السنّة والحتمية وبين المقصد والدليل، ثم بين المآل والمعنى وبين الغاية والهوى.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سنن مقيدة مخرجاً أولياً للباب، ويليه مقاصد مستخرجة.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المقصد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المآل بـالانتظام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السنّة والحتمية؛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﴿فَلَن تَجِدَ لِسُنَّتِ اللَّهِ تَبْدِيلًا﴾ (فاطر: 43).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﴿وَلْتَنظُرْ نَفْسٌ مَا قَدَّمَتْ لِغَدٍ﴾ (الحشر: 18).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المآل مباشرةً أم عبر الانتظام.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بـالانتظام والغاية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اختبار المآل أو حدود التعميم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سنن مطلقة.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مقصد سابق للنص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مآل نفعي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استقراء ناقص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السنّة واضحاً وعلى حالة حدية يتنازعها المقصد والمآل.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القواعد السننية والمقصدية والمآلية تُستخرج بعد ثبوت البنية، ولا يجوز أن تسبق النص أو تصحح قراءة ضعيفة. وتُربط هذه القاعدة مباشرةً بـسنن مقيدة حتى تتحول إلى إجراء يمكن مراجعته.</w:t>
      </w:r>
    </w:p>
    <w:p>
      <w:pPr>
        <w:spacing w:line="283" w:lineRule="auto" w:after="80"/>
        <w:ind w:firstLine="397"/>
        <w:jc w:val="both"/>
        <w:bidi/>
      </w:pPr>
      <w:r>
        <w:t>وتقرر القاعدة الثانية أن السنّة والحتمية لا يُساوى بـالمقصد والدليل.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سنن مطلقة ومآل نفعي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اختبار المآل وحدود التعميم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الثاني عشر: قواعد الرواية والمأثور والتاريخ في التفسير</w:t>
      </w:r>
    </w:p>
    <w:p>
      <w:pPr>
        <w:spacing w:line="283" w:lineRule="auto" w:after="80"/>
        <w:ind w:firstLine="397"/>
        <w:jc w:val="both"/>
        <w:bidi/>
      </w:pPr>
      <w:r>
        <w:t>المأثور والرواية والتاريخ مصادر مساعدة تُفحص ثبوتاً ووظيفةً، ولا تتحول إلى قواعد حاكمة قبل عرضها على القرآن والمدونة.</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الرواية وعلاقته بـالمأثور: متى يصبح الحكم المتكرر قاعدةً بيانيةً، ومتى يبقى ملاحظةً أو فرضية؟ وتقوم فرضيته على أن المأثور والرواية والتاريخ مصادر مساعدة تُفحص ثبوتاً ووظيفةً، ولا تتحول إلى قواعد حاكمة قبل عرضها على القرآن والمدونة.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الثبوت والدلالة وبين السبب والمصداق، ثم بين المأثور والتفسير وبين التاريخ والحكم.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قواعد الرواية مخرجاً أولياً للباب، ويليه قواعد السبب.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المأثور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السبب بـالتاريخ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الثبوت والدلالة؛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﴿إِن جَاءَكُمْ فَاسِقٌ بِنَبَإٍ فَتَبَيَّنُوا﴾ (الحجرات: 6).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﴿وَلَا تَقْفُ مَا لَيْسَ لَكَ بِهِ عِلْمٌ﴾ (الإسراء: 36).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السبب مباشرةً أم عبر التاريخ.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بـالتاريخ والتلقي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سياق تاريخي أو وزن المأثور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رواية غير محققة.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سبب حاصر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تاريخ حاكم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تفسير متقدم معصوم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الرواية واضحاً وعلى حالة حدية يتنازعها المأثور والسبب.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المأثور والرواية والتاريخ مصادر مساعدة تُفحص ثبوتاً ووظيفةً، ولا تتحول إلى قواعد حاكمة قبل عرضها على القرآن والمدونة. وتُربط هذه القاعدة مباشرةً بـقواعد الرواية حتى تتحول إلى إجراء يمكن مراجعته.</w:t>
      </w:r>
    </w:p>
    <w:p>
      <w:pPr>
        <w:spacing w:line="283" w:lineRule="auto" w:after="80"/>
        <w:ind w:firstLine="397"/>
        <w:jc w:val="both"/>
        <w:bidi/>
      </w:pPr>
      <w:r>
        <w:t>وتقرر القاعدة الثانية أن الثبوت والدلالة لا يُساوى بـالسبب والمصداق.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رواية غير محققة وتاريخ حاكم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سياق تاريخي ووزن المأثور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الثالث عشر: قواعد العقل والعلم والمصطلح الوافد</w:t>
      </w:r>
    </w:p>
    <w:p>
      <w:pPr>
        <w:spacing w:line="283" w:lineRule="auto" w:after="80"/>
        <w:ind w:firstLine="397"/>
        <w:jc w:val="both"/>
        <w:bidi/>
      </w:pPr>
      <w:r>
        <w:t>العقل والعلم والمصطلح الوافد أدوات للفهم والمقارنة، لا مصادر تعيد تعريف القرآن من خارج نظامه.</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العقل وعلاقته بـالعلم: متى يصبح الحكم المتكرر قاعدةً بيانيةً، ومتى يبقى ملاحظةً أو فرضية؟ وتقوم فرضيته على أن العقل والعلم والمصطلح الوافد أدوات للفهم والمقارنة، لا مصادر تعيد تعريف القرآن من خارج نظامه.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الأداة والحاكم وبين العلم والتفسير، ثم بين المصطلح والمفهوم وبين النموذج والقرآن.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حدود العقل مخرجاً أولياً للباب، ويليه ضوابط العلم.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العلم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المصطلح بـالنموذج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الأداة والحاكم؛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﴿وَمَا أُوتِيتُم مِّنَ الْعِلْمِ إِلَّا قَلِيلًا﴾ (الإسراء: 85).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﴿وَفَوْقَ كُلِّ ذِي عِلْمٍ عَلِيمٌ﴾ (يوسف: 76).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المصطلح مباشرةً أم عبر النموذج.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بـالنموذج والترجمة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ترجمة اصطلاحية أو اختبار النموذج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عقل مستقل بالمراد.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علم متغير حاكم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مصطلح وافد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نموذج يختزل النص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العقل واضحاً وعلى حالة حدية يتنازعها العلم والمصطلح.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العقل والعلم والمصطلح الوافد أدوات للفهم والمقارنة، لا مصادر تعيد تعريف القرآن من خارج نظامه. وتُربط هذه القاعدة مباشرةً بـحدود العقل حتى تتحول إلى إجراء يمكن مراجعته.</w:t>
      </w:r>
    </w:p>
    <w:p>
      <w:pPr>
        <w:spacing w:line="283" w:lineRule="auto" w:after="80"/>
        <w:ind w:firstLine="397"/>
        <w:jc w:val="both"/>
        <w:bidi/>
      </w:pPr>
      <w:r>
        <w:t>وتقرر القاعدة الثانية أن الأداة والحاكم لا يُساوى بـالعلم والتفسير.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عقل مستقل بالمراد ومصطلح وافد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ترجمة اصطلاحية واختبار النموذج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الرابع عشر: اختبار القاعدة: الاستثناء والحالة الحدية والفرضية المنافسة</w:t>
      </w:r>
    </w:p>
    <w:p>
      <w:pPr>
        <w:spacing w:line="283" w:lineRule="auto" w:after="80"/>
        <w:ind w:firstLine="397"/>
        <w:jc w:val="both"/>
        <w:bidi/>
      </w:pPr>
      <w:r>
        <w:t>اختبار القاعدة لا يكتمل بأمثلتها المؤيدة، بل بالحالة الحدية والآية النافية والفرضية المنافسة والتطبيق خارج العينة الأولى.</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الاستثناء وعلاقته بـالحد: متى يصبح الحكم المتكرر قاعدةً بيانيةً، ومتى يبقى ملاحظةً أو فرضية؟ وتقوم فرضيته على أن اختبار القاعدة لا يكتمل بأمثلتها المؤيدة، بل بالحالة الحدية والآية النافية والفرضية المنافسة والتطبيق خارج العينة الأولى.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الاستثناء والنقض وبين الحالة الحدية والحالة الشاذة، ثم بين المنافس والمعارض وبين الفشل والتقييد.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اختبار مقاومة مخرجاً أولياً للباب، ويليه سجل فشل.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الحد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المنافس بـالنفي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الاستثناء والنقض؛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﴿قُلْ هَاتُوا بُرْهَانَكُمْ إِن كُنتُمْ صَادِقِينَ﴾ (البقرة: 111).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﴿فَتَبَيَّنُوا﴾ (الحجرات: 6).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المنافس مباشرةً أم عبر النفي.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بـالنفي والإبطال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تقييد القاعدة أو قرار الإبقاء أو الخفض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إخفاء الاستثناء.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اختبار على أمثلة البناء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رفض كل استثناء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تغيير القاعدة بعد كل مثال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الاستثناء واضحاً وعلى حالة حدية يتنازعها الحد والمنافس.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اختبار القاعدة لا يكتمل بأمثلتها المؤيدة، بل بالحالة الحدية والآية النافية والفرضية المنافسة والتطبيق خارج العينة الأولى. وتُربط هذه القاعدة مباشرةً بـاختبار مقاومة حتى تتحول إلى إجراء يمكن مراجعته.</w:t>
      </w:r>
    </w:p>
    <w:p>
      <w:pPr>
        <w:spacing w:line="283" w:lineRule="auto" w:after="80"/>
        <w:ind w:firstLine="397"/>
        <w:jc w:val="both"/>
        <w:bidi/>
      </w:pPr>
      <w:r>
        <w:t>وتقرر القاعدة الثانية أن الاستثناء والنقض لا يُساوى بـالحالة الحدية والحالة الشاذة.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إخفاء الاستثناء ورفض كل استثناء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تقييد القاعدة وقرار الإبقاء أو الخفض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الخامس عشر: تعارض القواعد وترتيبها والميزان بينها</w:t>
      </w:r>
    </w:p>
    <w:p>
      <w:pPr>
        <w:spacing w:line="283" w:lineRule="auto" w:after="80"/>
        <w:ind w:firstLine="397"/>
        <w:jc w:val="both"/>
        <w:bidi/>
      </w:pPr>
      <w:r>
        <w:t>تعارض القواعد لا يُحل بجمع الدرجات حسابياً، بل بترتيب نوع القاعدة وقربها من النص ومجالها وخصوصها وقوة دليلها.</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التعارض وعلاقته بـالترتيب: متى يصبح الحكم المتكرر قاعدةً بيانيةً، ومتى يبقى ملاحظةً أو فرضية؟ وتقوم فرضيته على أن تعارض القواعد لا يُحل بجمع الدرجات حسابياً، بل بترتيب نوع القاعدة وقربها من النص ومجالها وخصوصها وقوة دليلها.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العام والخاص وبين الحاكم والخادم، ثم بين النص والمقصد وبين المحكم والسياق.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سلم ترجيح مخرجاً أولياً للباب، ويليه قواعد حل التعارض.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الترتيب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الخصوص بـالقرب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العام والخاص؛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﴿وَأَقِيمُوا الْوَزْنَ بِالْقِسْطِ﴾ (الرحمن: 9).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﴿لِيَقُومَ النَّاسُ بِالْقِسْطِ﴾ (الحديد: 25).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الخصوص مباشرةً أم عبر القرب.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بـالقرب والوزن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توقف مسؤول أو حكم مركب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معدل رقمي نهائي.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قاعدة واحدة مطلقة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إهمال المجال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التوفيق المتكلف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التعارض واضحاً وعلى حالة حدية يتنازعها الترتيب والخصوص.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تعارض القواعد لا يُحل بجمع الدرجات حسابياً، بل بترتيب نوع القاعدة وقربها من النص ومجالها وخصوصها وقوة دليلها. وتُربط هذه القاعدة مباشرةً بـسلم ترجيح حتى تتحول إلى إجراء يمكن مراجعته.</w:t>
      </w:r>
    </w:p>
    <w:p>
      <w:pPr>
        <w:spacing w:line="283" w:lineRule="auto" w:after="80"/>
        <w:ind w:firstLine="397"/>
        <w:jc w:val="both"/>
        <w:bidi/>
      </w:pPr>
      <w:r>
        <w:t>وتقرر القاعدة الثانية أن العام والخاص لا يُساوى بـالحاكم والخادم.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معدل رقمي نهائي وإهمال المجال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توقف مسؤول وحكم مركب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السادس عشر: الخوارزمية والمصفوفة الحاسوبية للقواعد</w:t>
      </w:r>
    </w:p>
    <w:p>
      <w:pPr>
        <w:spacing w:line="283" w:lineRule="auto" w:after="80"/>
        <w:ind w:firstLine="397"/>
        <w:jc w:val="both"/>
        <w:bidi/>
      </w:pPr>
      <w:r>
        <w:t>التمثيل الحاسوبي يجب أن يحفظ تعريف القاعدة ومصدرها ونطاقها وشروطها واستثناءاتها واختباراتها وإصداراتها.</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المعرف وعلاقته بـالمصدر: متى يصبح الحكم المتكرر قاعدةً بيانيةً، ومتى يبقى ملاحظةً أو فرضية؟ وتقوم فرضيته على أن التمثيل الحاسوبي يجب أن يحفظ تعريف القاعدة ومصدرها ونطاقها وشروطها واستثناءاتها واختباراتها وإصداراتها.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القاعدة والرمز وبين الدرجة والحكم، ثم بين الآلة والباحث وبين الإصدار والحقيقة.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أنطولوجيا قواعد مخرجاً أولياً للباب، ويليه سجل اختبار.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المصدر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الشرط بـالاختبار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القاعدة والرمز؛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﴿عَلَّمَ بِالْقَلَمِ﴾ (العلق: 4).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﴿عَلَّمَ الْإِنسَانَ مَا لَمْ يَعْلَمْ﴾ (العلق: 5).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الشرط مباشرةً أم عبر الاختبار.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بـالاختبار والإصدار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اقتراح مفسر أو إصدار قابل للرجوع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صندوق أسود.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رقم نهائي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قاعدة بلا مصدر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تعديل صامت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المعرف واضحاً وعلى حالة حدية يتنازعها المصدر والشرط.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التمثيل الحاسوبي يجب أن يحفظ تعريف القاعدة ومصدرها ونطاقها وشروطها واستثناءاتها واختباراتها وإصداراتها. وتُربط هذه القاعدة مباشرةً بـأنطولوجيا قواعد حتى تتحول إلى إجراء يمكن مراجعته.</w:t>
      </w:r>
    </w:p>
    <w:p>
      <w:pPr>
        <w:spacing w:line="283" w:lineRule="auto" w:after="80"/>
        <w:ind w:firstLine="397"/>
        <w:jc w:val="both"/>
        <w:bidi/>
      </w:pPr>
      <w:r>
        <w:t>وتقرر القاعدة الثانية أن القاعدة والرمز لا يُساوى بـالدرجة والحكم.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صندوق أسود وقاعدة بلا مصدر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اقتراح مفسر وإصدار قابل للرجوع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السابع عشر: مختبرات القواعد البيانية في القضايا الكبرى</w:t>
      </w:r>
    </w:p>
    <w:p>
      <w:pPr>
        <w:spacing w:line="283" w:lineRule="auto" w:after="80"/>
        <w:ind w:firstLine="397"/>
        <w:jc w:val="both"/>
        <w:bidi/>
      </w:pPr>
      <w:r>
        <w:t>المختبرات التطبيقية هي موضع اختبار النظرية على قضايا مختلفة، لا معرضاً لانتقاء أمثلة تؤيدها.</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المختبر وعلاقته بـالتنوع: متى يصبح الحكم المتكرر قاعدةً بيانيةً، ومتى يبقى ملاحظةً أو فرضية؟ وتقوم فرضيته على أن المختبرات التطبيقية هي موضع اختبار النظرية على قضايا مختلفة، لا معرضاً لانتقاء أمثلة تؤيدها.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النظرية والحالة وبين العينة والقرآن، ثم بين التطبيق والاستدلال وبين النجاح والفشل.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عينة ممثلة مخرجاً أولياً للباب، ويليه حالات حدية.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التنوع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التطبيق بـالمخالفة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النظرية والحالة؛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﴿قُلْ سِيرُوا فِي الْأَرْضِ فَانظُرُوا﴾ (النمل: 69).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﴿فَاعْتَبِرُوا يَا أُولِي الْأَبْصَارِ﴾ (الحشر: 2).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التطبيق مباشرةً أم عبر المخالفة.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بـالمخالفة والمراجعة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اختبارات مقارنة أو مراجعة مستقلة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انتقائية المختبر.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الأمثلة السهلة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إخفاء الفشل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تعميم من عينة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المختبر واضحاً وعلى حالة حدية يتنازعها التنوع والتطبيق.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المختبرات التطبيقية هي موضع اختبار النظرية على قضايا مختلفة، لا معرضاً لانتقاء أمثلة تؤيدها. وتُربط هذه القاعدة مباشرةً بـعينة ممثلة حتى تتحول إلى إجراء يمكن مراجعته.</w:t>
      </w:r>
    </w:p>
    <w:p>
      <w:pPr>
        <w:spacing w:line="283" w:lineRule="auto" w:after="80"/>
        <w:ind w:firstLine="397"/>
        <w:jc w:val="both"/>
        <w:bidi/>
      </w:pPr>
      <w:r>
        <w:t>وتقرر القاعدة الثانية أن النظرية والحالة لا يُساوى بـالعينة والقرآن.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انتقائية المختبر وإخفاء الفشل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اختبارات مقارنة ومراجعة مستقلة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الباب الثامن عشر: النظرية الجامعة وميثاق الباحث في القواعد</w:t>
      </w:r>
    </w:p>
    <w:p>
      <w:pPr>
        <w:spacing w:line="283" w:lineRule="auto" w:after="80"/>
        <w:ind w:firstLine="397"/>
        <w:jc w:val="both"/>
        <w:bidi/>
      </w:pPr>
      <w:r>
        <w:t>تكتمل النظرية حين يصبح الباحث ملتزماً بميثاق يمنع تحويل القواعد إلى سلطة فوق القرآن أو إلى مذهب مغلق.</w:t>
      </w:r>
    </w:p>
    <w:p>
      <w:pPr>
        <w:pStyle w:val="Heading2"/>
        <w:spacing w:line="283" w:lineRule="auto" w:after="120"/>
        <w:jc w:val="right"/>
        <w:keepNext/>
        <w:bidi/>
      </w:pPr>
      <w:r>
        <w:t>سؤال الباب وفرضيتُه</w:t>
      </w:r>
    </w:p>
    <w:p>
      <w:pPr>
        <w:spacing w:line="283" w:lineRule="auto" w:after="80"/>
        <w:ind w:firstLine="397"/>
        <w:jc w:val="both"/>
        <w:bidi/>
      </w:pPr>
      <w:r>
        <w:t>يسأل هذا الباب عن حدود الميثاق وعلاقته بـالتواضع: متى يصبح الحكم المتكرر قاعدةً بيانيةً، ومتى يبقى ملاحظةً أو فرضية؟ وتقوم فرضيته على أن تكتمل النظرية حين يصبح الباحث ملتزماً بميثاق يمنع تحويل القواعد إلى سلطة فوق القرآن أو إلى مذهب مغلق. ولا تُقبل هذه الفرضية لمجرد اتساقها النظري، بل بقدر ما يمكن إعادة اختبارها على مدونة مستقلة.</w:t>
      </w:r>
    </w:p>
    <w:p>
      <w:pPr>
        <w:spacing w:line="283" w:lineRule="auto" w:after="80"/>
        <w:ind w:firstLine="397"/>
        <w:jc w:val="both"/>
        <w:bidi/>
      </w:pPr>
      <w:r>
        <w:t>يفصل الباب بين المنهج والعصمة وبين الثقة والقطع، ثم بين القاعدة والقرآن وبين الباحث والمؤسسة. والغاية من هذه الفروق منع انتقال حكم من رتبة إلى أخرى بغير دليل؛ لأن كثيراً من التعميمات التفسيرية تبدأ من لفظ صحيح ثم تتجاوز وظيفته وحدوده.</w:t>
      </w:r>
    </w:p>
    <w:p>
      <w:pPr>
        <w:spacing w:line="283" w:lineRule="auto" w:after="80"/>
        <w:ind w:firstLine="397"/>
        <w:jc w:val="both"/>
        <w:bidi/>
      </w:pPr>
      <w:r>
        <w:t>يُعد ميثاق باحث مخرجاً أولياً للباب، ويليه حق الاعتراض. فإذا لم يستطع الباحث تحديد مجال القاعدة وشرطها ومانعها وحالات فشلها، لم يجز وصفها بالقاعدة، وإن تكررت في كتب التفسير أو شاع استعمالها.</w:t>
      </w:r>
    </w:p>
    <w:p>
      <w:pPr>
        <w:spacing w:line="283" w:lineRule="auto" w:after="80"/>
        <w:ind w:firstLine="397"/>
        <w:jc w:val="both"/>
        <w:bidi/>
      </w:pPr>
      <w:r>
        <w:t>لا يُقاس نجاح الباب بعدد القواعد المستخرجة، بل بقدرته على رفض القاعدة الضعيفة أو خفضها إلى نمط أو قرينة. وهذه القدرة السلبية جزء من العلم؛ إذ تمنع تضخم النظام بقواعد عامة لا تصمد أمام الاختبار.</w:t>
      </w:r>
    </w:p>
    <w:p>
      <w:pPr>
        <w:pStyle w:val="Heading2"/>
        <w:spacing w:line="283" w:lineRule="auto" w:after="120"/>
        <w:jc w:val="right"/>
        <w:keepNext/>
        <w:bidi/>
      </w:pPr>
      <w:r>
        <w:t>التحرير المفهومي</w:t>
      </w:r>
    </w:p>
    <w:p>
      <w:pPr>
        <w:spacing w:line="283" w:lineRule="auto" w:after="80"/>
        <w:ind w:firstLine="397"/>
        <w:jc w:val="both"/>
        <w:bidi/>
      </w:pPr>
      <w:r>
        <w:t>يحتاج مفهوم التواضع إلى تعريف تشغيلي يحدد موضوعه ووظيفته. ولا يكفي أن يقال إن القاعدة أمر كلي؛ فالكلية نفسها درجات، وقد تكون القاعدة عامةً داخل سورة أو شبكة أو نوع خطاب فقط، ولا تعمل خارج ذلك المجال.</w:t>
      </w:r>
    </w:p>
    <w:p>
      <w:pPr>
        <w:spacing w:line="283" w:lineRule="auto" w:after="80"/>
        <w:ind w:firstLine="397"/>
        <w:jc w:val="both"/>
        <w:bidi/>
      </w:pPr>
      <w:r>
        <w:t>يرتبط المراجعة بـالقسط بعلاقة يجب تسميتها: شرط أو قرينة أو قيد أو نتيجة. ويُمنع استعمال عبارات مثل «يدل على» أو «يرتبط بـ» إذا أخفت طبيعة الانتقال من النص إلى القاعدة.</w:t>
      </w:r>
    </w:p>
    <w:p>
      <w:pPr>
        <w:spacing w:line="283" w:lineRule="auto" w:after="80"/>
        <w:ind w:firstLine="397"/>
        <w:jc w:val="both"/>
        <w:bidi/>
      </w:pPr>
      <w:r>
        <w:t>من المهم فصل المنهج والعصمة؛ لأن المصطلحين قد يتجاوران في الاستعمال من غير تطابق. وتسمية الفروق تحفظ للقاعدة مجالها وتمنع أن تتحول إلى أداة تفسر كل موضع بالصورة نفسها.</w:t>
      </w:r>
    </w:p>
    <w:p>
      <w:pPr>
        <w:spacing w:line="283" w:lineRule="auto" w:after="80"/>
        <w:ind w:firstLine="397"/>
        <w:jc w:val="both"/>
        <w:bidi/>
      </w:pPr>
      <w:r>
        <w:t>تنتج هذه المرحلة قاموساً مصغراً للباب يربط المصطلح بتعريفه وأمثلة انطباقه وأمثلة عدم انطباقه. وبذلك يصبح التعريف قابلاً للفحص لا مجرد شرح إنشائي.</w:t>
      </w:r>
    </w:p>
    <w:p>
      <w:pPr>
        <w:pStyle w:val="Heading2"/>
        <w:spacing w:line="283" w:lineRule="auto" w:after="120"/>
        <w:jc w:val="right"/>
        <w:keepNext/>
        <w:bidi/>
      </w:pPr>
      <w:r>
        <w:t>المادة القرآنية الحاكمة</w:t>
      </w:r>
    </w:p>
    <w:p>
      <w:pPr>
        <w:spacing w:line="283" w:lineRule="auto" w:after="80"/>
        <w:ind w:firstLine="397"/>
        <w:jc w:val="both"/>
        <w:bidi/>
      </w:pPr>
      <w:r>
        <w:t>يحكم هذه الطبقة قول الله تعالى: ﴿وَقُل رَّبِّ زِدْنِي عِلْمًا﴾ (طه: 114). وتعمل الآية هنا لا بوصفها شاهداً زخرفياً على القاعدة، بل بوصفها جزءاً من المدونة التي تحدد معنى العلم أو البيان أو الوزن بحسب سؤال الباب.</w:t>
      </w:r>
    </w:p>
    <w:p>
      <w:pPr>
        <w:spacing w:line="283" w:lineRule="auto" w:after="80"/>
        <w:ind w:firstLine="397"/>
        <w:jc w:val="both"/>
        <w:bidi/>
      </w:pPr>
      <w:r>
        <w:t>وتعضدها الآية: ﴿إِنْ أُرِيدُ إِلَّا الْإِصْلَاحَ مَا اسْتَطَعْتُ﴾ (هود: 88). ويُراعى أن الحاكمية القرآنية لا تختزل في آيتين، بل تُبنى شبكة من المحكمات والنظائر والقيود والآيات المقابلة، ثم يُبين موقع كل آية من صياغة القاعدة.</w:t>
      </w:r>
    </w:p>
    <w:p>
      <w:pPr>
        <w:spacing w:line="283" w:lineRule="auto" w:after="80"/>
        <w:ind w:firstLine="397"/>
        <w:jc w:val="both"/>
        <w:bidi/>
      </w:pPr>
      <w:r>
        <w:t>يُفحص ما إذا كانت المادة القرآنية تؤيد المراجعة مباشرةً أم عبر القسط. فإذا كان الاستنباط متعدد الوسائط وجب خفض درجة الجزم، وبيان الخطوات التي نقلت الباحث من الاستعمال إلى التعميم.</w:t>
      </w:r>
    </w:p>
    <w:p>
      <w:pPr>
        <w:spacing w:line="283" w:lineRule="auto" w:after="80"/>
        <w:ind w:firstLine="397"/>
        <w:jc w:val="both"/>
        <w:bidi/>
      </w:pPr>
      <w:r>
        <w:t>تدخل الآيات النافية والاستثنائية في المدونة نفسها. فالقاعدة التي لا تعرف ماذا تفعل بالمخالفة القرآنية ليست قاعدة محكمة، وقد تحتاج إلى تقييد أو تقسيم أو رفض.</w:t>
      </w:r>
    </w:p>
    <w:p>
      <w:pPr>
        <w:pStyle w:val="Heading2"/>
        <w:spacing w:line="283" w:lineRule="auto" w:after="120"/>
        <w:jc w:val="right"/>
        <w:keepNext/>
        <w:bidi/>
      </w:pPr>
      <w:r>
        <w:t>منهج الاستخراج والاختبار</w:t>
      </w:r>
    </w:p>
    <w:p>
      <w:pPr>
        <w:spacing w:line="283" w:lineRule="auto" w:after="80"/>
        <w:ind w:firstLine="397"/>
        <w:jc w:val="both"/>
        <w:bidi/>
      </w:pPr>
      <w:r>
        <w:t>يبدأ الاستخراج بجمع المواضع المرتبطة بـالقسط والإصلاح من المدونة، ثم تسجيل الملاحظات من غير تحويلها إلى قاعدة أثناء الجمع. وبعد استقرار المادة تُصنف الملاحظات إلى أنماط، ويُبحث عن تفسير يربط النمط بوظيفة بيانية محددة.</w:t>
      </w:r>
    </w:p>
    <w:p>
      <w:pPr>
        <w:spacing w:line="283" w:lineRule="auto" w:after="80"/>
        <w:ind w:firstLine="397"/>
        <w:jc w:val="both"/>
        <w:bidi/>
      </w:pPr>
      <w:r>
        <w:t>تُصاغ القاعدة الأولية في جملة قصيرة قابلة للنقض، ثم تُحدد شروطها وموانعها. ويُطلب من باحث آخر أن يبحث عن حالة لا تنطبق عليها؛ لأن القاعدة التي صيغت بطريقة لا تسمح بأي نقض ليست قاعدة اختبارية بل عبارة فضفاضة.</w:t>
      </w:r>
    </w:p>
    <w:p>
      <w:pPr>
        <w:spacing w:line="283" w:lineRule="auto" w:after="80"/>
        <w:ind w:firstLine="397"/>
        <w:jc w:val="both"/>
        <w:bidi/>
      </w:pPr>
      <w:r>
        <w:t>بعد ذلك تُختبر القاعدة خارج أمثلتها المؤسسة، ويُقارن أداؤها بفرضية منافسة. وقد يؤدي الاختبار إلى مراجعة دورية أو رد العلم إلى الله أو إلى خفض القاعدة إلى نمط محدود.</w:t>
      </w:r>
    </w:p>
    <w:p>
      <w:pPr>
        <w:spacing w:line="283" w:lineRule="auto" w:after="80"/>
        <w:ind w:firstLine="397"/>
        <w:jc w:val="both"/>
        <w:bidi/>
      </w:pPr>
      <w:r>
        <w:t>يُسجل في بطاقة القاعدة عدد المواضع المؤيدة والمقيدة والمخالفة، لكن العدد لا يحسم الحكم وحده؛ فقد تكون آية محكمة واحدة قيداً أقوى من تكرار أمثلة فرعية.</w:t>
      </w:r>
    </w:p>
    <w:p>
      <w:pPr>
        <w:pStyle w:val="Heading2"/>
        <w:spacing w:line="283" w:lineRule="auto" w:after="120"/>
        <w:jc w:val="right"/>
        <w:keepNext/>
        <w:bidi/>
      </w:pPr>
      <w:r>
        <w:t>مواضع الخلل والمغالطات</w:t>
      </w:r>
    </w:p>
    <w:p>
      <w:pPr>
        <w:spacing w:line="283" w:lineRule="auto" w:after="80"/>
        <w:ind w:firstLine="397"/>
        <w:jc w:val="both"/>
        <w:bidi/>
      </w:pPr>
      <w:r>
        <w:t>أول خطر في هذا الباب هو تقديس المنهج. وينشأ حين يتعامل الباحث مع التكرار بوصفه برهاناً على العموم، من غير أن يسأل عن اختلاف السياقات أو وجود استثناءات أو تغير الوظيفة.</w:t>
      </w:r>
    </w:p>
    <w:p>
      <w:pPr>
        <w:spacing w:line="283" w:lineRule="auto" w:after="80"/>
        <w:ind w:firstLine="397"/>
        <w:jc w:val="both"/>
        <w:bidi/>
      </w:pPr>
      <w:r>
        <w:t>ويظهر خطر الانتصار للمذهب حين تُجمع أمثلة تؤيد الفرضية ويُهمل ما يخالفها. ولذلك يجب أن يشتمل سجل القاعدة على الآيات والملاحظات النافية، وأن يظهر للقارئ سبب استبعادها أو أثرها في التقييد.</w:t>
      </w:r>
    </w:p>
    <w:p>
      <w:pPr>
        <w:spacing w:line="283" w:lineRule="auto" w:after="80"/>
        <w:ind w:firstLine="397"/>
        <w:jc w:val="both"/>
        <w:bidi/>
      </w:pPr>
      <w:r>
        <w:t>أما إخفاء الخطأ فيحول القاعدة إلى سلطة فوق النص؛ إذ يبدأ المفسر بتطبيقها قبل قراءة الموضع، ثم يعيد تشكيل الآية كي توافقها. ويمنع المنهج هذا الانقلاب بإعطاء النص المحلي والسياق حقهما قبل استدعاء القاعدة العامة.</w:t>
      </w:r>
    </w:p>
    <w:p>
      <w:pPr>
        <w:spacing w:line="283" w:lineRule="auto" w:after="80"/>
        <w:ind w:firstLine="397"/>
        <w:jc w:val="both"/>
        <w:bidi/>
      </w:pPr>
      <w:r>
        <w:t>ويُعالج رفض التصحيح بقاعدة المراجعة: الاستثناء الحقيقي لا يُخفى، لكنه لا يهدم القاعدة آلياً أيضاً؛ بل يختبر هل هو خارج المجال أو يكشف شرطاً جديداً أو ينقض أصل التعميم.</w:t>
      </w:r>
    </w:p>
    <w:p>
      <w:pPr>
        <w:pStyle w:val="Heading2"/>
        <w:spacing w:line="283" w:lineRule="auto" w:after="120"/>
        <w:jc w:val="right"/>
        <w:keepNext/>
        <w:bidi/>
      </w:pPr>
      <w:r>
        <w:t>التطبيقات والحالات الحدية</w:t>
      </w:r>
    </w:p>
    <w:p>
      <w:pPr>
        <w:spacing w:line="283" w:lineRule="auto" w:after="80"/>
        <w:ind w:firstLine="397"/>
        <w:jc w:val="both"/>
        <w:bidi/>
      </w:pPr>
      <w:r>
        <w:t>يُختبر الباب على حالة يكون فيها الميثاق واضحاً وعلى حالة حدية يتنازعها التواضع والمراجعة. ويجب أن تعطي القاعدة تفسيراً لسبب اختلاف النتيجة بين الحالتين، لا أن تكتفي بإعلان الانطباق أو عدمه.</w:t>
      </w:r>
    </w:p>
    <w:p>
      <w:pPr>
        <w:spacing w:line="283" w:lineRule="auto" w:after="80"/>
        <w:ind w:firstLine="397"/>
        <w:jc w:val="both"/>
        <w:bidi/>
      </w:pPr>
      <w:r>
        <w:t>تُبنى حالة مضادة عمداً، مثل آية أو سورة أو استعمال يضغط على حدود القاعدة. فإذا احتاج الباحث إلى استثناءات كثيرة أو تأويلات بعيدة لإنقاذها، كان ذلك دليلاً على أن الصياغة أوسع من المادة.</w:t>
      </w:r>
    </w:p>
    <w:p>
      <w:pPr>
        <w:spacing w:line="283" w:lineRule="auto" w:after="80"/>
        <w:ind w:firstLine="397"/>
        <w:jc w:val="both"/>
        <w:bidi/>
      </w:pPr>
      <w:r>
        <w:t>يُطلب تطبيق مستقل من باحث لم يشارك في بناء القاعدة. فإذا فهمها بطريقة مختلفة جذرياً أو احتاج إلى افتراضات غير مكتوبة، وجب تحسين التعريف أو الحدود قبل الاعتماد.</w:t>
      </w:r>
    </w:p>
    <w:p>
      <w:pPr>
        <w:spacing w:line="283" w:lineRule="auto" w:after="80"/>
        <w:ind w:firstLine="397"/>
        <w:jc w:val="both"/>
        <w:bidi/>
      </w:pPr>
      <w:r>
        <w:t>ينتهي الاختبار بأحد أربعة أحكام: قاعدة محكمة في مجالها، أو قاعدة راجحة تحتاج إلى قيد، أو نمط استكشافي، أو فرضية مرفوضة. ولا يُعد خفض الدرجة فشلاً؛ بل هو من مقتضى القسط في العلم.</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تستخلص من الباب قاعدة أولى تقضي بأن تكتمل النظرية حين يصبح الباحث ملتزماً بميثاق يمنع تحويل القواعد إلى سلطة فوق القرآن أو إلى مذهب مغلق. وتُربط هذه القاعدة مباشرةً بـميثاق باحث حتى تتحول إلى إجراء يمكن مراجعته.</w:t>
      </w:r>
    </w:p>
    <w:p>
      <w:pPr>
        <w:spacing w:line="283" w:lineRule="auto" w:after="80"/>
        <w:ind w:firstLine="397"/>
        <w:jc w:val="both"/>
        <w:bidi/>
      </w:pPr>
      <w:r>
        <w:t>وتقرر القاعدة الثانية أن المنهج والعصمة لا يُساوى بـالثقة والقطع. ويترتب على هذا الفرق أن الباحث يجب أن يذكر رتبة النتيجة ومجالها، وألا يصوغ النمط أو القرينة بصيغة الأصل الكلي.</w:t>
      </w:r>
    </w:p>
    <w:p>
      <w:pPr>
        <w:spacing w:line="283" w:lineRule="auto" w:after="80"/>
        <w:ind w:firstLine="397"/>
        <w:jc w:val="both"/>
        <w:bidi/>
      </w:pPr>
      <w:r>
        <w:t>وتقرر القاعدة الثالثة أن تقديس المنهج وإخفاء الخطأ لا يعالجان بالنصيحة وحدها، بل بسجل بيانات يفرض ذكر الشواهد المخالفة وحالات الفشل والإصدار السابق.</w:t>
      </w:r>
    </w:p>
    <w:p>
      <w:pPr>
        <w:spacing w:line="283" w:lineRule="auto" w:after="80"/>
        <w:ind w:firstLine="397"/>
        <w:jc w:val="both"/>
        <w:bidi/>
      </w:pPr>
      <w:r>
        <w:t>أما القاعدة الرابعة فتجعل مراجعة دورية ورد العلم إلى الله جزءاً من نتيجة الباب. فالقاعدة لا تكتمل إلا إذا عرف الباحث ما الذي يحدها وما الذي قد يغيرها مستقبلاً.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المادة</w:t>
            </w:r>
          </w:p>
        </w:tc>
        <w:tc>
          <w:tcPr>
            <w:tcW w:type="dxa" w:w="2635"/>
            <w:vAlign w:val="center"/>
          </w:tcPr>
          <w:p>
            <w:pPr>
              <w:spacing w:line="283" w:lineRule="auto" w:after="0"/>
              <w:jc w:val="right"/>
              <w:bidi/>
            </w:pPr>
            <w:r>
              <w:rPr>
                <w:sz w:val="19"/>
              </w:rPr>
              <w:t>ما المدونة التي بُنيت عليها القاعدة؟</w:t>
            </w:r>
          </w:p>
        </w:tc>
        <w:tc>
          <w:tcPr>
            <w:tcW w:type="dxa" w:w="2635"/>
            <w:vAlign w:val="center"/>
          </w:tcPr>
          <w:p>
            <w:pPr>
              <w:spacing w:line="283" w:lineRule="auto" w:after="0"/>
              <w:jc w:val="right"/>
              <w:bidi/>
            </w:pPr>
            <w:r>
              <w:rPr>
                <w:sz w:val="19"/>
              </w:rPr>
              <w:t>سجل موثق</w:t>
            </w:r>
          </w:p>
        </w:tc>
      </w:tr>
      <w:tr>
        <w:trPr>
          <w:cantSplit/>
        </w:trPr>
        <w:tc>
          <w:tcPr>
            <w:tcW w:type="dxa" w:w="2635"/>
            <w:vAlign w:val="center"/>
          </w:tcPr>
          <w:p>
            <w:pPr>
              <w:spacing w:line="283" w:lineRule="auto" w:after="0"/>
              <w:jc w:val="right"/>
              <w:bidi/>
            </w:pPr>
            <w:r>
              <w:rPr>
                <w:sz w:val="19"/>
              </w:rPr>
              <w:t>الصياغة</w:t>
            </w:r>
          </w:p>
        </w:tc>
        <w:tc>
          <w:tcPr>
            <w:tcW w:type="dxa" w:w="2635"/>
            <w:vAlign w:val="center"/>
          </w:tcPr>
          <w:p>
            <w:pPr>
              <w:spacing w:line="283" w:lineRule="auto" w:after="0"/>
              <w:jc w:val="right"/>
              <w:bidi/>
            </w:pPr>
            <w:r>
              <w:rPr>
                <w:sz w:val="19"/>
              </w:rPr>
              <w:t>ما الجملة القابلة للاختبار؟</w:t>
            </w:r>
          </w:p>
        </w:tc>
        <w:tc>
          <w:tcPr>
            <w:tcW w:type="dxa" w:w="2635"/>
            <w:vAlign w:val="center"/>
          </w:tcPr>
          <w:p>
            <w:pPr>
              <w:spacing w:line="283" w:lineRule="auto" w:after="0"/>
              <w:jc w:val="right"/>
              <w:bidi/>
            </w:pPr>
            <w:r>
              <w:rPr>
                <w:sz w:val="19"/>
              </w:rPr>
              <w:t>قاعدة أولية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أين تنطبق؟</w:t>
            </w:r>
          </w:p>
        </w:tc>
        <w:tc>
          <w:tcPr>
            <w:tcW w:type="dxa" w:w="2635"/>
            <w:vAlign w:val="center"/>
          </w:tcPr>
          <w:p>
            <w:pPr>
              <w:spacing w:line="283" w:lineRule="auto" w:after="0"/>
              <w:jc w:val="right"/>
              <w:bidi/>
            </w:pPr>
            <w:r>
              <w:rPr>
                <w:sz w:val="19"/>
              </w:rPr>
              <w:t>نطاق محدد</w:t>
            </w:r>
          </w:p>
        </w:tc>
      </w:tr>
      <w:tr>
        <w:trPr>
          <w:cantSplit/>
        </w:trPr>
        <w:tc>
          <w:tcPr>
            <w:tcW w:type="dxa" w:w="2635"/>
            <w:vAlign w:val="center"/>
          </w:tcPr>
          <w:p>
            <w:pPr>
              <w:spacing w:line="283" w:lineRule="auto" w:after="0"/>
              <w:jc w:val="right"/>
              <w:bidi/>
            </w:pPr>
            <w:r>
              <w:rPr>
                <w:sz w:val="19"/>
              </w:rPr>
              <w:t>الشرط</w:t>
            </w:r>
          </w:p>
        </w:tc>
        <w:tc>
          <w:tcPr>
            <w:tcW w:type="dxa" w:w="2635"/>
            <w:vAlign w:val="center"/>
          </w:tcPr>
          <w:p>
            <w:pPr>
              <w:spacing w:line="283" w:lineRule="auto" w:after="0"/>
              <w:jc w:val="right"/>
              <w:bidi/>
            </w:pPr>
            <w:r>
              <w:rPr>
                <w:sz w:val="19"/>
              </w:rPr>
              <w:t>متى تعمل؟</w:t>
            </w:r>
          </w:p>
        </w:tc>
        <w:tc>
          <w:tcPr>
            <w:tcW w:type="dxa" w:w="2635"/>
            <w:vAlign w:val="center"/>
          </w:tcPr>
          <w:p>
            <w:pPr>
              <w:spacing w:line="283" w:lineRule="auto" w:after="0"/>
              <w:jc w:val="right"/>
              <w:bidi/>
            </w:pPr>
            <w:r>
              <w:rPr>
                <w:sz w:val="19"/>
              </w:rPr>
              <w:t>شروط وموانع</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والمنافسة؟</w:t>
            </w:r>
          </w:p>
        </w:tc>
        <w:tc>
          <w:tcPr>
            <w:tcW w:type="dxa" w:w="2635"/>
            <w:vAlign w:val="center"/>
          </w:tcPr>
          <w:p>
            <w:pPr>
              <w:spacing w:line="283" w:lineRule="auto" w:after="0"/>
              <w:jc w:val="right"/>
              <w:bidi/>
            </w:pPr>
            <w:r>
              <w:rPr>
                <w:sz w:val="19"/>
              </w:rPr>
              <w:t>درجة مقاومة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تغير ولماذا؟</w:t>
            </w:r>
          </w:p>
        </w:tc>
        <w:tc>
          <w:tcPr>
            <w:tcW w:type="dxa" w:w="2635"/>
            <w:vAlign w:val="center"/>
          </w:tcPr>
          <w:p>
            <w:pPr>
              <w:spacing w:line="283" w:lineRule="auto" w:after="0"/>
              <w:jc w:val="right"/>
              <w:bidi/>
            </w:pPr>
            <w:r>
              <w:rPr>
                <w:sz w:val="19"/>
              </w:rPr>
              <w:t>سجل مراجعة</w:t>
            </w:r>
          </w:p>
        </w:tc>
      </w:tr>
    </w:tbl>
    <w:p>
      <w:pPr>
        <w:spacing w:after="20"/>
      </w:pPr>
    </w:p>
    <w:p>
      <w:pPr>
        <w:pStyle w:val="Heading1"/>
        <w:spacing w:line="283" w:lineRule="auto" w:after="120"/>
        <w:jc w:val="right"/>
        <w:keepNext/>
        <w:bidi/>
      </w:pPr>
      <w:r>
        <w:t>القسم التركيبي الأول: مراتب القواعد البيانية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النوع</w:t>
            </w:r>
          </w:p>
        </w:tc>
        <w:tc>
          <w:tcPr>
            <w:tcW w:type="dxa" w:w="3952"/>
            <w:vAlign w:val="center"/>
          </w:tcPr>
          <w:p>
            <w:pPr>
              <w:spacing w:line="283" w:lineRule="auto" w:after="0"/>
              <w:jc w:val="center"/>
              <w:bidi/>
            </w:pPr>
            <w:r>
              <w:rPr>
                <w:b/>
                <w:sz w:val="19"/>
              </w:rPr>
              <w:t>تعريفه</w:t>
            </w:r>
          </w:p>
        </w:tc>
      </w:tr>
      <w:tr>
        <w:trPr>
          <w:cantSplit/>
        </w:trPr>
        <w:tc>
          <w:tcPr>
            <w:tcW w:type="dxa" w:w="3952"/>
            <w:vAlign w:val="center"/>
          </w:tcPr>
          <w:p>
            <w:pPr>
              <w:spacing w:line="283" w:lineRule="auto" w:after="0"/>
              <w:jc w:val="right"/>
              <w:bidi/>
            </w:pPr>
            <w:r>
              <w:rPr>
                <w:sz w:val="19"/>
              </w:rPr>
              <w:t>قاعدة حاكمة</w:t>
            </w:r>
          </w:p>
        </w:tc>
        <w:tc>
          <w:tcPr>
            <w:tcW w:type="dxa" w:w="3952"/>
            <w:vAlign w:val="center"/>
          </w:tcPr>
          <w:p>
            <w:pPr>
              <w:spacing w:line="283" w:lineRule="auto" w:after="0"/>
              <w:jc w:val="right"/>
              <w:bidi/>
            </w:pPr>
            <w:r>
              <w:rPr>
                <w:sz w:val="19"/>
              </w:rPr>
              <w:t>ترجع إلى محكم أو أصل يضبط طبقات واسعة من التفسير.</w:t>
            </w:r>
          </w:p>
        </w:tc>
      </w:tr>
      <w:tr>
        <w:trPr>
          <w:cantSplit/>
        </w:trPr>
        <w:tc>
          <w:tcPr>
            <w:tcW w:type="dxa" w:w="3952"/>
            <w:vAlign w:val="center"/>
          </w:tcPr>
          <w:p>
            <w:pPr>
              <w:spacing w:line="283" w:lineRule="auto" w:after="0"/>
              <w:jc w:val="right"/>
              <w:bidi/>
            </w:pPr>
            <w:r>
              <w:rPr>
                <w:sz w:val="19"/>
              </w:rPr>
              <w:t>قاعدة مؤسسة</w:t>
            </w:r>
          </w:p>
        </w:tc>
        <w:tc>
          <w:tcPr>
            <w:tcW w:type="dxa" w:w="3952"/>
            <w:vAlign w:val="center"/>
          </w:tcPr>
          <w:p>
            <w:pPr>
              <w:spacing w:line="283" w:lineRule="auto" w:after="0"/>
              <w:jc w:val="right"/>
              <w:bidi/>
            </w:pPr>
            <w:r>
              <w:rPr>
                <w:sz w:val="19"/>
              </w:rPr>
              <w:t>تنشئ مساراً منهجياً لازماً مثل جمع المدونة قبل النظرية.</w:t>
            </w:r>
          </w:p>
        </w:tc>
      </w:tr>
      <w:tr>
        <w:trPr>
          <w:cantSplit/>
        </w:trPr>
        <w:tc>
          <w:tcPr>
            <w:tcW w:type="dxa" w:w="3952"/>
            <w:vAlign w:val="center"/>
          </w:tcPr>
          <w:p>
            <w:pPr>
              <w:spacing w:line="283" w:lineRule="auto" w:after="0"/>
              <w:jc w:val="right"/>
              <w:bidi/>
            </w:pPr>
            <w:r>
              <w:rPr>
                <w:sz w:val="19"/>
              </w:rPr>
              <w:t>قاعدة لسانية</w:t>
            </w:r>
          </w:p>
        </w:tc>
        <w:tc>
          <w:tcPr>
            <w:tcW w:type="dxa" w:w="3952"/>
            <w:vAlign w:val="center"/>
          </w:tcPr>
          <w:p>
            <w:pPr>
              <w:spacing w:line="283" w:lineRule="auto" w:after="0"/>
              <w:jc w:val="right"/>
              <w:bidi/>
            </w:pPr>
            <w:r>
              <w:rPr>
                <w:sz w:val="19"/>
              </w:rPr>
              <w:t>تضبط الصيغة والتركيب والإحالة والنظم.</w:t>
            </w:r>
          </w:p>
        </w:tc>
      </w:tr>
      <w:tr>
        <w:trPr>
          <w:cantSplit/>
        </w:trPr>
        <w:tc>
          <w:tcPr>
            <w:tcW w:type="dxa" w:w="3952"/>
            <w:vAlign w:val="center"/>
          </w:tcPr>
          <w:p>
            <w:pPr>
              <w:spacing w:line="283" w:lineRule="auto" w:after="0"/>
              <w:jc w:val="right"/>
              <w:bidi/>
            </w:pPr>
            <w:r>
              <w:rPr>
                <w:sz w:val="19"/>
              </w:rPr>
              <w:t>قاعدة سياقية</w:t>
            </w:r>
          </w:p>
        </w:tc>
        <w:tc>
          <w:tcPr>
            <w:tcW w:type="dxa" w:w="3952"/>
            <w:vAlign w:val="center"/>
          </w:tcPr>
          <w:p>
            <w:pPr>
              <w:spacing w:line="283" w:lineRule="auto" w:after="0"/>
              <w:jc w:val="right"/>
              <w:bidi/>
            </w:pPr>
            <w:r>
              <w:rPr>
                <w:sz w:val="19"/>
              </w:rPr>
              <w:t>تضبط موقع اللفظ والآية والمقطع والسورة.</w:t>
            </w:r>
          </w:p>
        </w:tc>
      </w:tr>
      <w:tr>
        <w:trPr>
          <w:cantSplit/>
        </w:trPr>
        <w:tc>
          <w:tcPr>
            <w:tcW w:type="dxa" w:w="3952"/>
            <w:vAlign w:val="center"/>
          </w:tcPr>
          <w:p>
            <w:pPr>
              <w:spacing w:line="283" w:lineRule="auto" w:after="0"/>
              <w:jc w:val="right"/>
              <w:bidi/>
            </w:pPr>
            <w:r>
              <w:rPr>
                <w:sz w:val="19"/>
              </w:rPr>
              <w:t>قاعدة مفهومية</w:t>
            </w:r>
          </w:p>
        </w:tc>
        <w:tc>
          <w:tcPr>
            <w:tcW w:type="dxa" w:w="3952"/>
            <w:vAlign w:val="center"/>
          </w:tcPr>
          <w:p>
            <w:pPr>
              <w:spacing w:line="283" w:lineRule="auto" w:after="0"/>
              <w:jc w:val="right"/>
              <w:bidi/>
            </w:pPr>
            <w:r>
              <w:rPr>
                <w:sz w:val="19"/>
              </w:rPr>
              <w:t>تضبط بناء المفهوم وحدوده ومقابلاته.</w:t>
            </w:r>
          </w:p>
        </w:tc>
      </w:tr>
      <w:tr>
        <w:trPr>
          <w:cantSplit/>
        </w:trPr>
        <w:tc>
          <w:tcPr>
            <w:tcW w:type="dxa" w:w="3952"/>
            <w:vAlign w:val="center"/>
          </w:tcPr>
          <w:p>
            <w:pPr>
              <w:spacing w:line="283" w:lineRule="auto" w:after="0"/>
              <w:jc w:val="right"/>
              <w:bidi/>
            </w:pPr>
            <w:r>
              <w:rPr>
                <w:sz w:val="19"/>
              </w:rPr>
              <w:t>قاعدة شبكية</w:t>
            </w:r>
          </w:p>
        </w:tc>
        <w:tc>
          <w:tcPr>
            <w:tcW w:type="dxa" w:w="3952"/>
            <w:vAlign w:val="center"/>
          </w:tcPr>
          <w:p>
            <w:pPr>
              <w:spacing w:line="283" w:lineRule="auto" w:after="0"/>
              <w:jc w:val="right"/>
              <w:bidi/>
            </w:pPr>
            <w:r>
              <w:rPr>
                <w:sz w:val="19"/>
              </w:rPr>
              <w:t>تضبط إثبات العلاقات وأنواعها ودرجاتها.</w:t>
            </w:r>
          </w:p>
        </w:tc>
      </w:tr>
      <w:tr>
        <w:trPr>
          <w:cantSplit/>
        </w:trPr>
        <w:tc>
          <w:tcPr>
            <w:tcW w:type="dxa" w:w="3952"/>
            <w:vAlign w:val="center"/>
          </w:tcPr>
          <w:p>
            <w:pPr>
              <w:spacing w:line="283" w:lineRule="auto" w:after="0"/>
              <w:jc w:val="right"/>
              <w:bidi/>
            </w:pPr>
            <w:r>
              <w:rPr>
                <w:sz w:val="19"/>
              </w:rPr>
              <w:t>قاعدة سُورية</w:t>
            </w:r>
          </w:p>
        </w:tc>
        <w:tc>
          <w:tcPr>
            <w:tcW w:type="dxa" w:w="3952"/>
            <w:vAlign w:val="center"/>
          </w:tcPr>
          <w:p>
            <w:pPr>
              <w:spacing w:line="283" w:lineRule="auto" w:after="0"/>
              <w:jc w:val="right"/>
              <w:bidi/>
            </w:pPr>
            <w:r>
              <w:rPr>
                <w:sz w:val="19"/>
              </w:rPr>
              <w:t>تخص بنية السورة ومقاطعها ومحورها.</w:t>
            </w:r>
          </w:p>
        </w:tc>
      </w:tr>
      <w:tr>
        <w:trPr>
          <w:cantSplit/>
        </w:trPr>
        <w:tc>
          <w:tcPr>
            <w:tcW w:type="dxa" w:w="3952"/>
            <w:vAlign w:val="center"/>
          </w:tcPr>
          <w:p>
            <w:pPr>
              <w:spacing w:line="283" w:lineRule="auto" w:after="0"/>
              <w:jc w:val="right"/>
              <w:bidi/>
            </w:pPr>
            <w:r>
              <w:rPr>
                <w:sz w:val="19"/>
              </w:rPr>
              <w:t>قاعدة محكمية</w:t>
            </w:r>
          </w:p>
        </w:tc>
        <w:tc>
          <w:tcPr>
            <w:tcW w:type="dxa" w:w="3952"/>
            <w:vAlign w:val="center"/>
          </w:tcPr>
          <w:p>
            <w:pPr>
              <w:spacing w:line="283" w:lineRule="auto" w:after="0"/>
              <w:jc w:val="right"/>
              <w:bidi/>
            </w:pPr>
            <w:r>
              <w:rPr>
                <w:sz w:val="19"/>
              </w:rPr>
              <w:t>تضبط رد المتشابه وتعيين القيود.</w:t>
            </w:r>
          </w:p>
        </w:tc>
      </w:tr>
      <w:tr>
        <w:trPr>
          <w:cantSplit/>
        </w:trPr>
        <w:tc>
          <w:tcPr>
            <w:tcW w:type="dxa" w:w="3952"/>
            <w:vAlign w:val="center"/>
          </w:tcPr>
          <w:p>
            <w:pPr>
              <w:spacing w:line="283" w:lineRule="auto" w:after="0"/>
              <w:jc w:val="right"/>
              <w:bidi/>
            </w:pPr>
            <w:r>
              <w:rPr>
                <w:sz w:val="19"/>
              </w:rPr>
              <w:t>قاعدة ترجيحية</w:t>
            </w:r>
          </w:p>
        </w:tc>
        <w:tc>
          <w:tcPr>
            <w:tcW w:type="dxa" w:w="3952"/>
            <w:vAlign w:val="center"/>
          </w:tcPr>
          <w:p>
            <w:pPr>
              <w:spacing w:line="283" w:lineRule="auto" w:after="0"/>
              <w:jc w:val="right"/>
              <w:bidi/>
            </w:pPr>
            <w:r>
              <w:rPr>
                <w:sz w:val="19"/>
              </w:rPr>
              <w:t>تنظم المقارنة بين الأقوال والقرائن.</w:t>
            </w:r>
          </w:p>
        </w:tc>
      </w:tr>
      <w:tr>
        <w:trPr>
          <w:cantSplit/>
        </w:trPr>
        <w:tc>
          <w:tcPr>
            <w:tcW w:type="dxa" w:w="3952"/>
            <w:vAlign w:val="center"/>
          </w:tcPr>
          <w:p>
            <w:pPr>
              <w:spacing w:line="283" w:lineRule="auto" w:after="0"/>
              <w:jc w:val="right"/>
              <w:bidi/>
            </w:pPr>
            <w:r>
              <w:rPr>
                <w:sz w:val="19"/>
              </w:rPr>
              <w:t>قاعدة روائية</w:t>
            </w:r>
          </w:p>
        </w:tc>
        <w:tc>
          <w:tcPr>
            <w:tcW w:type="dxa" w:w="3952"/>
            <w:vAlign w:val="center"/>
          </w:tcPr>
          <w:p>
            <w:pPr>
              <w:spacing w:line="283" w:lineRule="auto" w:after="0"/>
              <w:jc w:val="right"/>
              <w:bidi/>
            </w:pPr>
            <w:r>
              <w:rPr>
                <w:sz w:val="19"/>
              </w:rPr>
              <w:t>تضبط استعمال المأثور وأسباب النزول.</w:t>
            </w:r>
          </w:p>
        </w:tc>
      </w:tr>
      <w:tr>
        <w:trPr>
          <w:cantSplit/>
        </w:trPr>
        <w:tc>
          <w:tcPr>
            <w:tcW w:type="dxa" w:w="3952"/>
            <w:vAlign w:val="center"/>
          </w:tcPr>
          <w:p>
            <w:pPr>
              <w:spacing w:line="283" w:lineRule="auto" w:after="0"/>
              <w:jc w:val="right"/>
              <w:bidi/>
            </w:pPr>
            <w:r>
              <w:rPr>
                <w:sz w:val="19"/>
              </w:rPr>
              <w:t>قاعدة سننية</w:t>
            </w:r>
          </w:p>
        </w:tc>
        <w:tc>
          <w:tcPr>
            <w:tcW w:type="dxa" w:w="3952"/>
            <w:vAlign w:val="center"/>
          </w:tcPr>
          <w:p>
            <w:pPr>
              <w:spacing w:line="283" w:lineRule="auto" w:after="0"/>
              <w:jc w:val="right"/>
              <w:bidi/>
            </w:pPr>
            <w:r>
              <w:rPr>
                <w:sz w:val="19"/>
              </w:rPr>
              <w:t>تصف انتظاماً متكرراً في أفعال الجماعات أو مآلاتها.</w:t>
            </w:r>
          </w:p>
        </w:tc>
      </w:tr>
      <w:tr>
        <w:trPr>
          <w:cantSplit/>
        </w:trPr>
        <w:tc>
          <w:tcPr>
            <w:tcW w:type="dxa" w:w="3952"/>
            <w:vAlign w:val="center"/>
          </w:tcPr>
          <w:p>
            <w:pPr>
              <w:spacing w:line="283" w:lineRule="auto" w:after="0"/>
              <w:jc w:val="right"/>
              <w:bidi/>
            </w:pPr>
            <w:r>
              <w:rPr>
                <w:sz w:val="19"/>
              </w:rPr>
              <w:t>قاعدة مقصدية</w:t>
            </w:r>
          </w:p>
        </w:tc>
        <w:tc>
          <w:tcPr>
            <w:tcW w:type="dxa" w:w="3952"/>
            <w:vAlign w:val="center"/>
          </w:tcPr>
          <w:p>
            <w:pPr>
              <w:spacing w:line="283" w:lineRule="auto" w:after="0"/>
              <w:jc w:val="right"/>
              <w:bidi/>
            </w:pPr>
            <w:r>
              <w:rPr>
                <w:sz w:val="19"/>
              </w:rPr>
              <w:t>تضبط استخراج الغايات بعد ثبوت الدلالة.</w:t>
            </w:r>
          </w:p>
        </w:tc>
      </w:tr>
      <w:tr>
        <w:trPr>
          <w:cantSplit/>
        </w:trPr>
        <w:tc>
          <w:tcPr>
            <w:tcW w:type="dxa" w:w="3952"/>
            <w:vAlign w:val="center"/>
          </w:tcPr>
          <w:p>
            <w:pPr>
              <w:spacing w:line="283" w:lineRule="auto" w:after="0"/>
              <w:jc w:val="right"/>
              <w:bidi/>
            </w:pPr>
            <w:r>
              <w:rPr>
                <w:sz w:val="19"/>
              </w:rPr>
              <w:t>قاعدة مآلية</w:t>
            </w:r>
          </w:p>
        </w:tc>
        <w:tc>
          <w:tcPr>
            <w:tcW w:type="dxa" w:w="3952"/>
            <w:vAlign w:val="center"/>
          </w:tcPr>
          <w:p>
            <w:pPr>
              <w:spacing w:line="283" w:lineRule="auto" w:after="0"/>
              <w:jc w:val="right"/>
              <w:bidi/>
            </w:pPr>
            <w:r>
              <w:rPr>
                <w:sz w:val="19"/>
              </w:rPr>
              <w:t>تختبر أثر التنزيل والنتيجة.</w:t>
            </w:r>
          </w:p>
        </w:tc>
      </w:tr>
      <w:tr>
        <w:trPr>
          <w:cantSplit/>
        </w:trPr>
        <w:tc>
          <w:tcPr>
            <w:tcW w:type="dxa" w:w="3952"/>
            <w:vAlign w:val="center"/>
          </w:tcPr>
          <w:p>
            <w:pPr>
              <w:spacing w:line="283" w:lineRule="auto" w:after="0"/>
              <w:jc w:val="right"/>
              <w:bidi/>
            </w:pPr>
            <w:r>
              <w:rPr>
                <w:sz w:val="19"/>
              </w:rPr>
              <w:t>قاعدة تطبيقية</w:t>
            </w:r>
          </w:p>
        </w:tc>
        <w:tc>
          <w:tcPr>
            <w:tcW w:type="dxa" w:w="3952"/>
            <w:vAlign w:val="center"/>
          </w:tcPr>
          <w:p>
            <w:pPr>
              <w:spacing w:line="283" w:lineRule="auto" w:after="0"/>
              <w:jc w:val="right"/>
              <w:bidi/>
            </w:pPr>
            <w:r>
              <w:rPr>
                <w:sz w:val="19"/>
              </w:rPr>
              <w:t>تصل النظرية بواقعة بعد تحقيق المناط.</w:t>
            </w:r>
          </w:p>
        </w:tc>
      </w:tr>
      <w:tr>
        <w:trPr>
          <w:cantSplit/>
        </w:trPr>
        <w:tc>
          <w:tcPr>
            <w:tcW w:type="dxa" w:w="3952"/>
            <w:vAlign w:val="center"/>
          </w:tcPr>
          <w:p>
            <w:pPr>
              <w:spacing w:line="283" w:lineRule="auto" w:after="0"/>
              <w:jc w:val="right"/>
              <w:bidi/>
            </w:pPr>
            <w:r>
              <w:rPr>
                <w:sz w:val="19"/>
              </w:rPr>
              <w:t>قاعدة حاسوبية</w:t>
            </w:r>
          </w:p>
        </w:tc>
        <w:tc>
          <w:tcPr>
            <w:tcW w:type="dxa" w:w="3952"/>
            <w:vAlign w:val="center"/>
          </w:tcPr>
          <w:p>
            <w:pPr>
              <w:spacing w:line="283" w:lineRule="auto" w:after="0"/>
              <w:jc w:val="right"/>
              <w:bidi/>
            </w:pPr>
            <w:r>
              <w:rPr>
                <w:sz w:val="19"/>
              </w:rPr>
              <w:t>تنظم تمثيل البيانات والقرارات والإصدارات.</w:t>
            </w:r>
          </w:p>
        </w:tc>
      </w:tr>
    </w:tbl>
    <w:p>
      <w:pPr>
        <w:spacing w:after="20"/>
      </w:pPr>
    </w:p>
    <w:p>
      <w:pPr>
        <w:pStyle w:val="Heading2"/>
        <w:spacing w:line="283" w:lineRule="auto" w:after="120"/>
        <w:jc w:val="right"/>
        <w:keepNext/>
        <w:bidi/>
      </w:pPr>
      <w:r>
        <w:t>قاعدة حاكمة</w:t>
      </w:r>
    </w:p>
    <w:p>
      <w:pPr>
        <w:spacing w:line="283" w:lineRule="auto" w:after="80"/>
        <w:ind w:firstLine="397"/>
        <w:jc w:val="both"/>
        <w:bidi/>
      </w:pPr>
      <w:r>
        <w:t>ترجع إلى محكم أو أصل يضبط طبقات واسعة من التفسير.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مؤسسة</w:t>
      </w:r>
    </w:p>
    <w:p>
      <w:pPr>
        <w:spacing w:line="283" w:lineRule="auto" w:after="80"/>
        <w:ind w:firstLine="397"/>
        <w:jc w:val="both"/>
        <w:bidi/>
      </w:pPr>
      <w:r>
        <w:t>تنشئ مساراً منهجياً لازماً مثل جمع المدونة قبل النظرية.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لسانية</w:t>
      </w:r>
    </w:p>
    <w:p>
      <w:pPr>
        <w:spacing w:line="283" w:lineRule="auto" w:after="80"/>
        <w:ind w:firstLine="397"/>
        <w:jc w:val="both"/>
        <w:bidi/>
      </w:pPr>
      <w:r>
        <w:t>تضبط الصيغة والتركيب والإحالة والنظم.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سياقية</w:t>
      </w:r>
    </w:p>
    <w:p>
      <w:pPr>
        <w:spacing w:line="283" w:lineRule="auto" w:after="80"/>
        <w:ind w:firstLine="397"/>
        <w:jc w:val="both"/>
        <w:bidi/>
      </w:pPr>
      <w:r>
        <w:t>تضبط موقع اللفظ والآية والمقطع والسورة.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مفهومية</w:t>
      </w:r>
    </w:p>
    <w:p>
      <w:pPr>
        <w:spacing w:line="283" w:lineRule="auto" w:after="80"/>
        <w:ind w:firstLine="397"/>
        <w:jc w:val="both"/>
        <w:bidi/>
      </w:pPr>
      <w:r>
        <w:t>تضبط بناء المفهوم وحدوده ومقابلاته.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شبكية</w:t>
      </w:r>
    </w:p>
    <w:p>
      <w:pPr>
        <w:spacing w:line="283" w:lineRule="auto" w:after="80"/>
        <w:ind w:firstLine="397"/>
        <w:jc w:val="both"/>
        <w:bidi/>
      </w:pPr>
      <w:r>
        <w:t>تضبط إثبات العلاقات وأنواعها ودرجاتها.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سُورية</w:t>
      </w:r>
    </w:p>
    <w:p>
      <w:pPr>
        <w:spacing w:line="283" w:lineRule="auto" w:after="80"/>
        <w:ind w:firstLine="397"/>
        <w:jc w:val="both"/>
        <w:bidi/>
      </w:pPr>
      <w:r>
        <w:t>تخص بنية السورة ومقاطعها ومحورها.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محكمية</w:t>
      </w:r>
    </w:p>
    <w:p>
      <w:pPr>
        <w:spacing w:line="283" w:lineRule="auto" w:after="80"/>
        <w:ind w:firstLine="397"/>
        <w:jc w:val="both"/>
        <w:bidi/>
      </w:pPr>
      <w:r>
        <w:t>تضبط رد المتشابه وتعيين القيود.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ترجيحية</w:t>
      </w:r>
    </w:p>
    <w:p>
      <w:pPr>
        <w:spacing w:line="283" w:lineRule="auto" w:after="80"/>
        <w:ind w:firstLine="397"/>
        <w:jc w:val="both"/>
        <w:bidi/>
      </w:pPr>
      <w:r>
        <w:t>تنظم المقارنة بين الأقوال والقرائن.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روائية</w:t>
      </w:r>
    </w:p>
    <w:p>
      <w:pPr>
        <w:spacing w:line="283" w:lineRule="auto" w:after="80"/>
        <w:ind w:firstLine="397"/>
        <w:jc w:val="both"/>
        <w:bidi/>
      </w:pPr>
      <w:r>
        <w:t>تضبط استعمال المأثور وأسباب النزول.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سننية</w:t>
      </w:r>
    </w:p>
    <w:p>
      <w:pPr>
        <w:spacing w:line="283" w:lineRule="auto" w:after="80"/>
        <w:ind w:firstLine="397"/>
        <w:jc w:val="both"/>
        <w:bidi/>
      </w:pPr>
      <w:r>
        <w:t>تصف انتظاماً متكرراً في أفعال الجماعات أو مآلاتها.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مقصدية</w:t>
      </w:r>
    </w:p>
    <w:p>
      <w:pPr>
        <w:spacing w:line="283" w:lineRule="auto" w:after="80"/>
        <w:ind w:firstLine="397"/>
        <w:jc w:val="both"/>
        <w:bidi/>
      </w:pPr>
      <w:r>
        <w:t>تضبط استخراج الغايات بعد ثبوت الدلالة.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مآلية</w:t>
      </w:r>
    </w:p>
    <w:p>
      <w:pPr>
        <w:spacing w:line="283" w:lineRule="auto" w:after="80"/>
        <w:ind w:firstLine="397"/>
        <w:jc w:val="both"/>
        <w:bidi/>
      </w:pPr>
      <w:r>
        <w:t>تختبر أثر التنزيل والنتيجة.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تطبيقية</w:t>
      </w:r>
    </w:p>
    <w:p>
      <w:pPr>
        <w:spacing w:line="283" w:lineRule="auto" w:after="80"/>
        <w:ind w:firstLine="397"/>
        <w:jc w:val="both"/>
        <w:bidi/>
      </w:pPr>
      <w:r>
        <w:t>تصل النظرية بواقعة بعد تحقيق المناط.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2"/>
        <w:spacing w:line="283" w:lineRule="auto" w:after="120"/>
        <w:jc w:val="right"/>
        <w:keepNext/>
        <w:bidi/>
      </w:pPr>
      <w:r>
        <w:t>قاعدة حاسوبية</w:t>
      </w:r>
    </w:p>
    <w:p>
      <w:pPr>
        <w:spacing w:line="283" w:lineRule="auto" w:after="80"/>
        <w:ind w:firstLine="397"/>
        <w:jc w:val="both"/>
        <w:bidi/>
      </w:pPr>
      <w:r>
        <w:t>تنظم تمثيل البيانات والقرارات والإصدارات. ولا يُستعمل هذا النوع خارج مجاله من غير بيان انتقاله إلى طبقة أخرى. كما يجب أن يُذكر مصدر القاعدة ودرجة ثقتها وحالاتها الحدية.</w:t>
      </w:r>
    </w:p>
    <w:p>
      <w:pPr>
        <w:spacing w:line="283" w:lineRule="auto" w:after="80"/>
        <w:ind w:firstLine="397"/>
        <w:jc w:val="both"/>
        <w:bidi/>
      </w:pPr>
      <w:r>
        <w:t>تُختبر القاعدة بموضع لا يدخل في أمثلتها الأولى، ويُسأل هل بقيت صالحةً بصيغتها أم احتاجت إلى تقييد. ويُحفظ التقييد في تعريف القاعدة لا في هامش منفصل ينساه المستخدم.</w:t>
      </w:r>
    </w:p>
    <w:p>
      <w:pPr>
        <w:pStyle w:val="Heading1"/>
        <w:spacing w:line="283" w:lineRule="auto" w:after="120"/>
        <w:jc w:val="right"/>
        <w:keepNext/>
        <w:bidi/>
      </w:pPr>
      <w:r>
        <w:t>القسم التركيبي الثاني: الستون قاعدة الأساسية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ابدأ بالسؤال قبل صياغة القاعدة.</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لا تستخرج قاعدة قبل تجميد المدونة مؤقتاً.</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افصل الملاحظة من النمط ومن القاعدة.</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لا تجعل التكرار العددي برهاناً على العموم.</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أدخل الآيات النافية والاستثنائية في بناء القاعدة.</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صغ القاعدة في عبارة قابلة للنقض.</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حدد مجال القاعدة صراحةً.</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حدد شروط تطبيقها وموانعها.</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اذكر مصدر كل جزء من صياغة القاعدة.</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اختبر القاعدة خارج أمثلتها المؤسسة.</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ابن فرضية منافسة واحدة على الأقل.</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لا تعالج الاستثناء بالحذف.</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فرّق بين الاستثناء الحقيقي وخروج الحالة عن المجال.</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خفض القاعدة إلى نمط إذا لم تصمد أمام الاختبار.</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لا ترفع النمط إلى أصل بسبب الشهرة.</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قدّم المحكم على التعميم المستخرج.</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لا تجعل المعجم يحكم التركيب.</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الصيغة جزء من دلالة القاعدة اللسانية.</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الإعراب المحتمل لا يثبت مراداً واحداً.</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الإحالة تحتاج إلى قرينة سياقية.</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المقطع وحدة تفسيرية تحتاج إلى تعليل حدوده.</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السورة سياق حاكم على موضع الآية.</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التصريف يجمع المواضع ولا يلغي خصوصيتها.</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السياق الخارجي المحتمل لا يقيد المحكم الداخلي.</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سبب النزول لا يحصر العموم بذاته.</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المفهوم لا يساوي الجذر أو اللفظ.</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العلاقة الشبكية تحتاج إلى نوع ودليل واتجاه.</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التلازم لا يساوي السببية.</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المركزية العددية لا تساوي الحاكمية.</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الآية الحاكمة تُثبت بوظيفتها لا بشهرتها.</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رد المتشابه إلى المحكم لا يعني إلغاء المتشابه.</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التقييد يحتاج إلى قرينة في النص أو الشبكة.</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التخصيص لا يثبت بالتاريخ المحتمل وحده.</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القول الأشهر ليس بالضرورة الأرجح.</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الترجيح يحتاج إلى عرض أقوى قراءة منافسة.</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الراجح لا يصاغ بصيغة القطع.</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التوقف نتيجة علمية إذا بقي النقص جوهرياً.</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المأثور يحتاج إلى ثبوت ووظيفة قبل الاحتجاج.</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قول الصحابي أو التابعي تفسير معتبر لا نص منزل.</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التلقي تاريخ للفهم لا جزء من الوحي.</w:t>
            </w:r>
          </w:p>
        </w:tc>
      </w:tr>
      <w:tr>
        <w:trPr>
          <w:cantSplit/>
        </w:trPr>
        <w:tc>
          <w:tcPr>
            <w:tcW w:type="dxa" w:w="3952"/>
            <w:vAlign w:val="center"/>
          </w:tcPr>
          <w:p>
            <w:pPr>
              <w:spacing w:line="283" w:lineRule="auto" w:after="0"/>
              <w:jc w:val="right"/>
              <w:bidi/>
            </w:pPr>
            <w:r>
              <w:rPr>
                <w:sz w:val="18"/>
              </w:rPr>
              <w:t>41</w:t>
            </w:r>
          </w:p>
        </w:tc>
        <w:tc>
          <w:tcPr>
            <w:tcW w:type="dxa" w:w="3952"/>
            <w:vAlign w:val="center"/>
          </w:tcPr>
          <w:p>
            <w:pPr>
              <w:spacing w:line="283" w:lineRule="auto" w:after="0"/>
              <w:jc w:val="right"/>
              <w:bidi/>
            </w:pPr>
            <w:r>
              <w:rPr>
                <w:sz w:val="18"/>
              </w:rPr>
              <w:t>العقل يختبر الاتساق ولا يستقل بتعيين المراد.</w:t>
            </w:r>
          </w:p>
        </w:tc>
      </w:tr>
      <w:tr>
        <w:trPr>
          <w:cantSplit/>
        </w:trPr>
        <w:tc>
          <w:tcPr>
            <w:tcW w:type="dxa" w:w="3952"/>
            <w:vAlign w:val="center"/>
          </w:tcPr>
          <w:p>
            <w:pPr>
              <w:spacing w:line="283" w:lineRule="auto" w:after="0"/>
              <w:jc w:val="right"/>
              <w:bidi/>
            </w:pPr>
            <w:r>
              <w:rPr>
                <w:sz w:val="18"/>
              </w:rPr>
              <w:t>42</w:t>
            </w:r>
          </w:p>
        </w:tc>
        <w:tc>
          <w:tcPr>
            <w:tcW w:type="dxa" w:w="3952"/>
            <w:vAlign w:val="center"/>
          </w:tcPr>
          <w:p>
            <w:pPr>
              <w:spacing w:line="283" w:lineRule="auto" w:after="0"/>
              <w:jc w:val="right"/>
              <w:bidi/>
            </w:pPr>
            <w:r>
              <w:rPr>
                <w:sz w:val="18"/>
              </w:rPr>
              <w:t>العلم المتغير لا يصبح المعنى النهائي للآية.</w:t>
            </w:r>
          </w:p>
        </w:tc>
      </w:tr>
      <w:tr>
        <w:trPr>
          <w:cantSplit/>
        </w:trPr>
        <w:tc>
          <w:tcPr>
            <w:tcW w:type="dxa" w:w="3952"/>
            <w:vAlign w:val="center"/>
          </w:tcPr>
          <w:p>
            <w:pPr>
              <w:spacing w:line="283" w:lineRule="auto" w:after="0"/>
              <w:jc w:val="right"/>
              <w:bidi/>
            </w:pPr>
            <w:r>
              <w:rPr>
                <w:sz w:val="18"/>
              </w:rPr>
              <w:t>43</w:t>
            </w:r>
          </w:p>
        </w:tc>
        <w:tc>
          <w:tcPr>
            <w:tcW w:type="dxa" w:w="3952"/>
            <w:vAlign w:val="center"/>
          </w:tcPr>
          <w:p>
            <w:pPr>
              <w:spacing w:line="283" w:lineRule="auto" w:after="0"/>
              <w:jc w:val="right"/>
              <w:bidi/>
            </w:pPr>
            <w:r>
              <w:rPr>
                <w:sz w:val="18"/>
              </w:rPr>
              <w:t>المصطلح الوافد لا يحكم المفهوم القرآني.</w:t>
            </w:r>
          </w:p>
        </w:tc>
      </w:tr>
      <w:tr>
        <w:trPr>
          <w:cantSplit/>
        </w:trPr>
        <w:tc>
          <w:tcPr>
            <w:tcW w:type="dxa" w:w="3952"/>
            <w:vAlign w:val="center"/>
          </w:tcPr>
          <w:p>
            <w:pPr>
              <w:spacing w:line="283" w:lineRule="auto" w:after="0"/>
              <w:jc w:val="right"/>
              <w:bidi/>
            </w:pPr>
            <w:r>
              <w:rPr>
                <w:sz w:val="18"/>
              </w:rPr>
              <w:t>44</w:t>
            </w:r>
          </w:p>
        </w:tc>
        <w:tc>
          <w:tcPr>
            <w:tcW w:type="dxa" w:w="3952"/>
            <w:vAlign w:val="center"/>
          </w:tcPr>
          <w:p>
            <w:pPr>
              <w:spacing w:line="283" w:lineRule="auto" w:after="0"/>
              <w:jc w:val="right"/>
              <w:bidi/>
            </w:pPr>
            <w:r>
              <w:rPr>
                <w:sz w:val="18"/>
              </w:rPr>
              <w:t>الترجمة لا تثبت الترادف التام.</w:t>
            </w:r>
          </w:p>
        </w:tc>
      </w:tr>
      <w:tr>
        <w:trPr>
          <w:cantSplit/>
        </w:trPr>
        <w:tc>
          <w:tcPr>
            <w:tcW w:type="dxa" w:w="3952"/>
            <w:vAlign w:val="center"/>
          </w:tcPr>
          <w:p>
            <w:pPr>
              <w:spacing w:line="283" w:lineRule="auto" w:after="0"/>
              <w:jc w:val="right"/>
              <w:bidi/>
            </w:pPr>
            <w:r>
              <w:rPr>
                <w:sz w:val="18"/>
              </w:rPr>
              <w:t>45</w:t>
            </w:r>
          </w:p>
        </w:tc>
        <w:tc>
          <w:tcPr>
            <w:tcW w:type="dxa" w:w="3952"/>
            <w:vAlign w:val="center"/>
          </w:tcPr>
          <w:p>
            <w:pPr>
              <w:spacing w:line="283" w:lineRule="auto" w:after="0"/>
              <w:jc w:val="right"/>
              <w:bidi/>
            </w:pPr>
            <w:r>
              <w:rPr>
                <w:sz w:val="18"/>
              </w:rPr>
              <w:t>السنّة القرآنية لا تعني حتمية ميكانيكية.</w:t>
            </w:r>
          </w:p>
        </w:tc>
      </w:tr>
      <w:tr>
        <w:trPr>
          <w:cantSplit/>
        </w:trPr>
        <w:tc>
          <w:tcPr>
            <w:tcW w:type="dxa" w:w="3952"/>
            <w:vAlign w:val="center"/>
          </w:tcPr>
          <w:p>
            <w:pPr>
              <w:spacing w:line="283" w:lineRule="auto" w:after="0"/>
              <w:jc w:val="right"/>
              <w:bidi/>
            </w:pPr>
            <w:r>
              <w:rPr>
                <w:sz w:val="18"/>
              </w:rPr>
              <w:t>46</w:t>
            </w:r>
          </w:p>
        </w:tc>
        <w:tc>
          <w:tcPr>
            <w:tcW w:type="dxa" w:w="3952"/>
            <w:vAlign w:val="center"/>
          </w:tcPr>
          <w:p>
            <w:pPr>
              <w:spacing w:line="283" w:lineRule="auto" w:after="0"/>
              <w:jc w:val="right"/>
              <w:bidi/>
            </w:pPr>
            <w:r>
              <w:rPr>
                <w:sz w:val="18"/>
              </w:rPr>
              <w:t>المقصد يُستخرج بعد ثبوت الدلالة والعلاقات.</w:t>
            </w:r>
          </w:p>
        </w:tc>
      </w:tr>
      <w:tr>
        <w:trPr>
          <w:cantSplit/>
        </w:trPr>
        <w:tc>
          <w:tcPr>
            <w:tcW w:type="dxa" w:w="3952"/>
            <w:vAlign w:val="center"/>
          </w:tcPr>
          <w:p>
            <w:pPr>
              <w:spacing w:line="283" w:lineRule="auto" w:after="0"/>
              <w:jc w:val="right"/>
              <w:bidi/>
            </w:pPr>
            <w:r>
              <w:rPr>
                <w:sz w:val="18"/>
              </w:rPr>
              <w:t>47</w:t>
            </w:r>
          </w:p>
        </w:tc>
        <w:tc>
          <w:tcPr>
            <w:tcW w:type="dxa" w:w="3952"/>
            <w:vAlign w:val="center"/>
          </w:tcPr>
          <w:p>
            <w:pPr>
              <w:spacing w:line="283" w:lineRule="auto" w:after="0"/>
              <w:jc w:val="right"/>
              <w:bidi/>
            </w:pPr>
            <w:r>
              <w:rPr>
                <w:sz w:val="18"/>
              </w:rPr>
              <w:t>المقصد لا يصحح تفسيراً ضعيفاً.</w:t>
            </w:r>
          </w:p>
        </w:tc>
      </w:tr>
      <w:tr>
        <w:trPr>
          <w:cantSplit/>
        </w:trPr>
        <w:tc>
          <w:tcPr>
            <w:tcW w:type="dxa" w:w="3952"/>
            <w:vAlign w:val="center"/>
          </w:tcPr>
          <w:p>
            <w:pPr>
              <w:spacing w:line="283" w:lineRule="auto" w:after="0"/>
              <w:jc w:val="right"/>
              <w:bidi/>
            </w:pPr>
            <w:r>
              <w:rPr>
                <w:sz w:val="18"/>
              </w:rPr>
              <w:t>48</w:t>
            </w:r>
          </w:p>
        </w:tc>
        <w:tc>
          <w:tcPr>
            <w:tcW w:type="dxa" w:w="3952"/>
            <w:vAlign w:val="center"/>
          </w:tcPr>
          <w:p>
            <w:pPr>
              <w:spacing w:line="283" w:lineRule="auto" w:after="0"/>
              <w:jc w:val="right"/>
              <w:bidi/>
            </w:pPr>
            <w:r>
              <w:rPr>
                <w:sz w:val="18"/>
              </w:rPr>
              <w:t>المآل يحكم التطبيق ولا يعيد كتابة النص.</w:t>
            </w:r>
          </w:p>
        </w:tc>
      </w:tr>
      <w:tr>
        <w:trPr>
          <w:cantSplit/>
        </w:trPr>
        <w:tc>
          <w:tcPr>
            <w:tcW w:type="dxa" w:w="3952"/>
            <w:vAlign w:val="center"/>
          </w:tcPr>
          <w:p>
            <w:pPr>
              <w:spacing w:line="283" w:lineRule="auto" w:after="0"/>
              <w:jc w:val="right"/>
              <w:bidi/>
            </w:pPr>
            <w:r>
              <w:rPr>
                <w:sz w:val="18"/>
              </w:rPr>
              <w:t>49</w:t>
            </w:r>
          </w:p>
        </w:tc>
        <w:tc>
          <w:tcPr>
            <w:tcW w:type="dxa" w:w="3952"/>
            <w:vAlign w:val="center"/>
          </w:tcPr>
          <w:p>
            <w:pPr>
              <w:spacing w:line="283" w:lineRule="auto" w:after="0"/>
              <w:jc w:val="right"/>
              <w:bidi/>
            </w:pPr>
            <w:r>
              <w:rPr>
                <w:sz w:val="18"/>
              </w:rPr>
              <w:t>التطبيق يحتاج إلى تحقيق المناط.</w:t>
            </w:r>
          </w:p>
        </w:tc>
      </w:tr>
      <w:tr>
        <w:trPr>
          <w:cantSplit/>
        </w:trPr>
        <w:tc>
          <w:tcPr>
            <w:tcW w:type="dxa" w:w="3952"/>
            <w:vAlign w:val="center"/>
          </w:tcPr>
          <w:p>
            <w:pPr>
              <w:spacing w:line="283" w:lineRule="auto" w:after="0"/>
              <w:jc w:val="right"/>
              <w:bidi/>
            </w:pPr>
            <w:r>
              <w:rPr>
                <w:sz w:val="18"/>
              </w:rPr>
              <w:t>50</w:t>
            </w:r>
          </w:p>
        </w:tc>
        <w:tc>
          <w:tcPr>
            <w:tcW w:type="dxa" w:w="3952"/>
            <w:vAlign w:val="center"/>
          </w:tcPr>
          <w:p>
            <w:pPr>
              <w:spacing w:line="283" w:lineRule="auto" w:after="0"/>
              <w:jc w:val="right"/>
              <w:bidi/>
            </w:pPr>
            <w:r>
              <w:rPr>
                <w:sz w:val="18"/>
              </w:rPr>
              <w:t>ارتفاع كلفة الخطأ يرفع عتبة التحقق.</w:t>
            </w:r>
          </w:p>
        </w:tc>
      </w:tr>
      <w:tr>
        <w:trPr>
          <w:cantSplit/>
        </w:trPr>
        <w:tc>
          <w:tcPr>
            <w:tcW w:type="dxa" w:w="3952"/>
            <w:vAlign w:val="center"/>
          </w:tcPr>
          <w:p>
            <w:pPr>
              <w:spacing w:line="283" w:lineRule="auto" w:after="0"/>
              <w:jc w:val="right"/>
              <w:bidi/>
            </w:pPr>
            <w:r>
              <w:rPr>
                <w:sz w:val="18"/>
              </w:rPr>
              <w:t>51</w:t>
            </w:r>
          </w:p>
        </w:tc>
        <w:tc>
          <w:tcPr>
            <w:tcW w:type="dxa" w:w="3952"/>
            <w:vAlign w:val="center"/>
          </w:tcPr>
          <w:p>
            <w:pPr>
              <w:spacing w:line="283" w:lineRule="auto" w:after="0"/>
              <w:jc w:val="right"/>
              <w:bidi/>
            </w:pPr>
            <w:r>
              <w:rPr>
                <w:sz w:val="18"/>
              </w:rPr>
              <w:t>لا تجمع القواعد المتعارضة في رقم واحد.</w:t>
            </w:r>
          </w:p>
        </w:tc>
      </w:tr>
      <w:tr>
        <w:trPr>
          <w:cantSplit/>
        </w:trPr>
        <w:tc>
          <w:tcPr>
            <w:tcW w:type="dxa" w:w="3952"/>
            <w:vAlign w:val="center"/>
          </w:tcPr>
          <w:p>
            <w:pPr>
              <w:spacing w:line="283" w:lineRule="auto" w:after="0"/>
              <w:jc w:val="right"/>
              <w:bidi/>
            </w:pPr>
            <w:r>
              <w:rPr>
                <w:sz w:val="18"/>
              </w:rPr>
              <w:t>52</w:t>
            </w:r>
          </w:p>
        </w:tc>
        <w:tc>
          <w:tcPr>
            <w:tcW w:type="dxa" w:w="3952"/>
            <w:vAlign w:val="center"/>
          </w:tcPr>
          <w:p>
            <w:pPr>
              <w:spacing w:line="283" w:lineRule="auto" w:after="0"/>
              <w:jc w:val="right"/>
              <w:bidi/>
            </w:pPr>
            <w:r>
              <w:rPr>
                <w:sz w:val="18"/>
              </w:rPr>
              <w:t>قدّم القاعدة الأقرب إلى النص عند تساوي الدليل.</w:t>
            </w:r>
          </w:p>
        </w:tc>
      </w:tr>
      <w:tr>
        <w:trPr>
          <w:cantSplit/>
        </w:trPr>
        <w:tc>
          <w:tcPr>
            <w:tcW w:type="dxa" w:w="3952"/>
            <w:vAlign w:val="center"/>
          </w:tcPr>
          <w:p>
            <w:pPr>
              <w:spacing w:line="283" w:lineRule="auto" w:after="0"/>
              <w:jc w:val="right"/>
              <w:bidi/>
            </w:pPr>
            <w:r>
              <w:rPr>
                <w:sz w:val="18"/>
              </w:rPr>
              <w:t>53</w:t>
            </w:r>
          </w:p>
        </w:tc>
        <w:tc>
          <w:tcPr>
            <w:tcW w:type="dxa" w:w="3952"/>
            <w:vAlign w:val="center"/>
          </w:tcPr>
          <w:p>
            <w:pPr>
              <w:spacing w:line="283" w:lineRule="auto" w:after="0"/>
              <w:jc w:val="right"/>
              <w:bidi/>
            </w:pPr>
            <w:r>
              <w:rPr>
                <w:sz w:val="18"/>
              </w:rPr>
              <w:t>قدّم الخاص في مجاله على العام إذا ثبت التخصيص.</w:t>
            </w:r>
          </w:p>
        </w:tc>
      </w:tr>
      <w:tr>
        <w:trPr>
          <w:cantSplit/>
        </w:trPr>
        <w:tc>
          <w:tcPr>
            <w:tcW w:type="dxa" w:w="3952"/>
            <w:vAlign w:val="center"/>
          </w:tcPr>
          <w:p>
            <w:pPr>
              <w:spacing w:line="283" w:lineRule="auto" w:after="0"/>
              <w:jc w:val="right"/>
              <w:bidi/>
            </w:pPr>
            <w:r>
              <w:rPr>
                <w:sz w:val="18"/>
              </w:rPr>
              <w:t>54</w:t>
            </w:r>
          </w:p>
        </w:tc>
        <w:tc>
          <w:tcPr>
            <w:tcW w:type="dxa" w:w="3952"/>
            <w:vAlign w:val="center"/>
          </w:tcPr>
          <w:p>
            <w:pPr>
              <w:spacing w:line="283" w:lineRule="auto" w:after="0"/>
              <w:jc w:val="right"/>
              <w:bidi/>
            </w:pPr>
            <w:r>
              <w:rPr>
                <w:sz w:val="18"/>
              </w:rPr>
              <w:t>لا تطبق قاعدة خارج مجالها من غير تعليل.</w:t>
            </w:r>
          </w:p>
        </w:tc>
      </w:tr>
      <w:tr>
        <w:trPr>
          <w:cantSplit/>
        </w:trPr>
        <w:tc>
          <w:tcPr>
            <w:tcW w:type="dxa" w:w="3952"/>
            <w:vAlign w:val="center"/>
          </w:tcPr>
          <w:p>
            <w:pPr>
              <w:spacing w:line="283" w:lineRule="auto" w:after="0"/>
              <w:jc w:val="right"/>
              <w:bidi/>
            </w:pPr>
            <w:r>
              <w:rPr>
                <w:sz w:val="18"/>
              </w:rPr>
              <w:t>55</w:t>
            </w:r>
          </w:p>
        </w:tc>
        <w:tc>
          <w:tcPr>
            <w:tcW w:type="dxa" w:w="3952"/>
            <w:vAlign w:val="center"/>
          </w:tcPr>
          <w:p>
            <w:pPr>
              <w:spacing w:line="283" w:lineRule="auto" w:after="0"/>
              <w:jc w:val="right"/>
              <w:bidi/>
            </w:pPr>
            <w:r>
              <w:rPr>
                <w:sz w:val="18"/>
              </w:rPr>
              <w:t>كل قاعدة تحمل درجة ثقة لا لقباً مطلقاً.</w:t>
            </w:r>
          </w:p>
        </w:tc>
      </w:tr>
      <w:tr>
        <w:trPr>
          <w:cantSplit/>
        </w:trPr>
        <w:tc>
          <w:tcPr>
            <w:tcW w:type="dxa" w:w="3952"/>
            <w:vAlign w:val="center"/>
          </w:tcPr>
          <w:p>
            <w:pPr>
              <w:spacing w:line="283" w:lineRule="auto" w:after="0"/>
              <w:jc w:val="right"/>
              <w:bidi/>
            </w:pPr>
            <w:r>
              <w:rPr>
                <w:sz w:val="18"/>
              </w:rPr>
              <w:t>56</w:t>
            </w:r>
          </w:p>
        </w:tc>
        <w:tc>
          <w:tcPr>
            <w:tcW w:type="dxa" w:w="3952"/>
            <w:vAlign w:val="center"/>
          </w:tcPr>
          <w:p>
            <w:pPr>
              <w:spacing w:line="283" w:lineRule="auto" w:after="0"/>
              <w:jc w:val="right"/>
              <w:bidi/>
            </w:pPr>
            <w:r>
              <w:rPr>
                <w:sz w:val="18"/>
              </w:rPr>
              <w:t>احفظ حالات فشل القاعدة في سجلها.</w:t>
            </w:r>
          </w:p>
        </w:tc>
      </w:tr>
      <w:tr>
        <w:trPr>
          <w:cantSplit/>
        </w:trPr>
        <w:tc>
          <w:tcPr>
            <w:tcW w:type="dxa" w:w="3952"/>
            <w:vAlign w:val="center"/>
          </w:tcPr>
          <w:p>
            <w:pPr>
              <w:spacing w:line="283" w:lineRule="auto" w:after="0"/>
              <w:jc w:val="right"/>
              <w:bidi/>
            </w:pPr>
            <w:r>
              <w:rPr>
                <w:sz w:val="18"/>
              </w:rPr>
              <w:t>57</w:t>
            </w:r>
          </w:p>
        </w:tc>
        <w:tc>
          <w:tcPr>
            <w:tcW w:type="dxa" w:w="3952"/>
            <w:vAlign w:val="center"/>
          </w:tcPr>
          <w:p>
            <w:pPr>
              <w:spacing w:line="283" w:lineRule="auto" w:after="0"/>
              <w:jc w:val="right"/>
              <w:bidi/>
            </w:pPr>
            <w:r>
              <w:rPr>
                <w:sz w:val="18"/>
              </w:rPr>
              <w:t>احفظ الإصدارات السابقة وأسباب التعديل.</w:t>
            </w:r>
          </w:p>
        </w:tc>
      </w:tr>
      <w:tr>
        <w:trPr>
          <w:cantSplit/>
        </w:trPr>
        <w:tc>
          <w:tcPr>
            <w:tcW w:type="dxa" w:w="3952"/>
            <w:vAlign w:val="center"/>
          </w:tcPr>
          <w:p>
            <w:pPr>
              <w:spacing w:line="283" w:lineRule="auto" w:after="0"/>
              <w:jc w:val="right"/>
              <w:bidi/>
            </w:pPr>
            <w:r>
              <w:rPr>
                <w:sz w:val="18"/>
              </w:rPr>
              <w:t>58</w:t>
            </w:r>
          </w:p>
        </w:tc>
        <w:tc>
          <w:tcPr>
            <w:tcW w:type="dxa" w:w="3952"/>
            <w:vAlign w:val="center"/>
          </w:tcPr>
          <w:p>
            <w:pPr>
              <w:spacing w:line="283" w:lineRule="auto" w:after="0"/>
              <w:jc w:val="right"/>
              <w:bidi/>
            </w:pPr>
            <w:r>
              <w:rPr>
                <w:sz w:val="18"/>
              </w:rPr>
              <w:t>يجب أن يستطيع باحث مستقل إعادة بناء القاعدة.</w:t>
            </w:r>
          </w:p>
        </w:tc>
      </w:tr>
      <w:tr>
        <w:trPr>
          <w:cantSplit/>
        </w:trPr>
        <w:tc>
          <w:tcPr>
            <w:tcW w:type="dxa" w:w="3952"/>
            <w:vAlign w:val="center"/>
          </w:tcPr>
          <w:p>
            <w:pPr>
              <w:spacing w:line="283" w:lineRule="auto" w:after="0"/>
              <w:jc w:val="right"/>
              <w:bidi/>
            </w:pPr>
            <w:r>
              <w:rPr>
                <w:sz w:val="18"/>
              </w:rPr>
              <w:t>59</w:t>
            </w:r>
          </w:p>
        </w:tc>
        <w:tc>
          <w:tcPr>
            <w:tcW w:type="dxa" w:w="3952"/>
            <w:vAlign w:val="center"/>
          </w:tcPr>
          <w:p>
            <w:pPr>
              <w:spacing w:line="283" w:lineRule="auto" w:after="0"/>
              <w:jc w:val="right"/>
              <w:bidi/>
            </w:pPr>
            <w:r>
              <w:rPr>
                <w:sz w:val="18"/>
              </w:rPr>
              <w:t>الذكاء الاصطناعي يقترح أنماطاً ولا يعتمد القاعدة.</w:t>
            </w:r>
          </w:p>
        </w:tc>
      </w:tr>
      <w:tr>
        <w:trPr>
          <w:cantSplit/>
        </w:trPr>
        <w:tc>
          <w:tcPr>
            <w:tcW w:type="dxa" w:w="3952"/>
            <w:vAlign w:val="center"/>
          </w:tcPr>
          <w:p>
            <w:pPr>
              <w:spacing w:line="283" w:lineRule="auto" w:after="0"/>
              <w:jc w:val="right"/>
              <w:bidi/>
            </w:pPr>
            <w:r>
              <w:rPr>
                <w:sz w:val="18"/>
              </w:rPr>
              <w:t>60</w:t>
            </w:r>
          </w:p>
        </w:tc>
        <w:tc>
          <w:tcPr>
            <w:tcW w:type="dxa" w:w="3952"/>
            <w:vAlign w:val="center"/>
          </w:tcPr>
          <w:p>
            <w:pPr>
              <w:spacing w:line="283" w:lineRule="auto" w:after="0"/>
              <w:jc w:val="right"/>
              <w:bidi/>
            </w:pPr>
            <w:r>
              <w:rPr>
                <w:sz w:val="18"/>
              </w:rPr>
              <w:t>يبقى القرآن حاكماً على القاعدة والمنهج والباحث.</w:t>
            </w:r>
          </w:p>
        </w:tc>
      </w:tr>
    </w:tbl>
    <w:p>
      <w:pPr>
        <w:spacing w:after="20"/>
      </w:pPr>
    </w:p>
    <w:p>
      <w:pPr>
        <w:spacing w:line="283" w:lineRule="auto" w:after="80"/>
        <w:ind w:firstLine="397"/>
        <w:jc w:val="both"/>
        <w:bidi/>
      </w:pPr>
      <w:r>
        <w:t>القاعدة 1: ابدأ بالسؤال قبل صياغة القاعدة.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 لا تستخرج قاعدة قبل تجميد المدونة مؤقتاً.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 افصل الملاحظة من النمط ومن القاعدة.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 لا تجعل التكرار العددي برهاناً على العموم.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 أدخل الآيات النافية والاستثنائية في بناء القاعدة.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6: صغ القاعدة في عبارة قابلة للنقض.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7: حدد مجال القاعدة صراحةً.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8: حدد شروط تطبيقها وموانعها.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9: اذكر مصدر كل جزء من صياغة القاعدة.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10: اختبر القاعدة خارج أمثلتها المؤسسة.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11: ابن فرضية منافسة واحدة على الأقل.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12: لا تعالج الاستثناء بالحذف.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13: فرّق بين الاستثناء الحقيقي وخروج الحالة عن المجال.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14: خفض القاعدة إلى نمط إذا لم تصمد أمام الاختبار.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15: لا ترفع النمط إلى أصل بسبب الشهرة.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16: قدّم المحكم على التعميم المستخرج.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17: لا تجعل المعجم يحكم التركيب.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18: الصيغة جزء من دلالة القاعدة اللسانية.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19: الإعراب المحتمل لا يثبت مراداً واحداً.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20: الإحالة تحتاج إلى قرينة سياقية.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21: المقطع وحدة تفسيرية تحتاج إلى تعليل حدوده.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22: السورة سياق حاكم على موضع الآية.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23: التصريف يجمع المواضع ولا يلغي خصوصيتها.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24: السياق الخارجي المحتمل لا يقيد المحكم الداخلي.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25: سبب النزول لا يحصر العموم بذاته.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26: المفهوم لا يساوي الجذر أو اللفظ.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27: العلاقة الشبكية تحتاج إلى نوع ودليل واتجاه.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28: التلازم لا يساوي السببية.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29: المركزية العددية لا تساوي الحاكمية.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30: الآية الحاكمة تُثبت بوظيفتها لا بشهرتها.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31: رد المتشابه إلى المحكم لا يعني إلغاء المتشابه.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32: التقييد يحتاج إلى قرينة في النص أو الشبكة.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33: التخصيص لا يثبت بالتاريخ المحتمل وحده.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34: القول الأشهر ليس بالضرورة الأرجح.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35: الترجيح يحتاج إلى عرض أقوى قراءة منافسة.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36: الراجح لا يصاغ بصيغة القطع.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37: التوقف نتيجة علمية إذا بقي النقص جوهرياً.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38: المأثور يحتاج إلى ثبوت ووظيفة قبل الاحتجاج.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39: قول الصحابي أو التابعي تفسير معتبر لا نص منزل.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40: التلقي تاريخ للفهم لا جزء من الوحي.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41: العقل يختبر الاتساق ولا يستقل بتعيين المراد.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42: العلم المتغير لا يصبح المعنى النهائي للآية.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43: المصطلح الوافد لا يحكم المفهوم القرآني.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44: الترجمة لا تثبت الترادف التام.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45: السنّة القرآنية لا تعني حتمية ميكانيكية.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46: المقصد يُستخرج بعد ثبوت الدلالة والعلاقات.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47: المقصد لا يصحح تفسيراً ضعيفاً.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48: المآل يحكم التطبيق ولا يعيد كتابة النص.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49: التطبيق يحتاج إلى تحقيق المناط.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50: ارتفاع كلفة الخطأ يرفع عتبة التحقق.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51: لا تجمع القواعد المتعارضة في رقم واحد.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52: قدّم القاعدة الأقرب إلى النص عند تساوي الدليل.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53: قدّم الخاص في مجاله على العام إذا ثبت التخصيص.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54: لا تطبق قاعدة خارج مجالها من غير تعليل.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55: كل قاعدة تحمل درجة ثقة لا لقباً مطلقاً.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56: احفظ حالات فشل القاعدة في سجلها.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57: احفظ الإصدارات السابقة وأسباب التعديل.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58: يجب أن يستطيع باحث مستقل إعادة بناء القاعدة.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59: الذكاء الاصطناعي يقترح أنماطاً ولا يعتمد القاعدة.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spacing w:line="283" w:lineRule="auto" w:after="80"/>
        <w:ind w:firstLine="397"/>
        <w:jc w:val="both"/>
        <w:bidi/>
      </w:pPr>
      <w:r>
        <w:t>القاعدة 60: يبقى القرآن حاكماً على القاعدة والمنهج والباحث. وتعمل هذه القاعدة داخل منظومة القواعد الأخرى، فلا تُنتزع من سياقها المنهجي لتصبح حكماً منفرداً. ويجب أن يظهر في التقرير كيف أثرت في القرار وما البيانات التي كانت ستغير تطبيقها.</w:t>
      </w:r>
    </w:p>
    <w:p>
      <w:pPr>
        <w:pStyle w:val="Heading1"/>
        <w:spacing w:line="283" w:lineRule="auto" w:after="120"/>
        <w:jc w:val="right"/>
        <w:keepNext/>
        <w:bidi/>
      </w:pPr>
      <w:r>
        <w:t>القسم التركيبي الثالث: الأربعون مغالطة في صناعة القواعد</w:t>
      </w:r>
    </w:p>
    <w:p>
      <w:pPr>
        <w:pStyle w:val="Heading2"/>
        <w:spacing w:line="283" w:lineRule="auto" w:after="120"/>
        <w:jc w:val="right"/>
        <w:keepNext/>
        <w:bidi/>
      </w:pPr>
      <w:r>
        <w:t>1. مغالطة المثال الواحد</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 مغالطة كثرة التكرار</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 مغالطة الأمثلة المؤيدة وحدها</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4. مغالطة القاعدة غير القابلة للنقض</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5. مغالطة تغيير المجال بعد ظهور المخالفة</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6. مغالطة حذف الاستثناء</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7. مغالطة كل استثناء يهدم القاعدة</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8. مغالطة الشهرة بوصفها صحة</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9. مغالطة المفسر الكبير بوصفه دليلاً</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10. مغالطة المصطلح الرنان</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11. مغالطة الجذر الحاكم</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12. مغالطة المعجم النهائي</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13. مغالطة الإعراب الواحد</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14. مغالطة السياق القريب وحده</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15. مغالطة السورة ذات الموضوع الواحد قسراً</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16. مغالطة سبب النزول الحاصر</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17. مغالطة التاريخ المعاد بناؤه</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18. مغالطة الشبكة التي تربط كل شيء</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19. مغالطة المركزية الحسابية</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20. مغالطة السببية من التلازم</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21. مغالطة الآية الأشهر بوصفها حاكمة</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22. مغالطة المحكم المذهبي</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23. مغالطة تقييد النص بقيمة حديثة</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24. مغالطة الترجيح العددي</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25. مغالطة الإجماع غير الموثق</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26. مغالطة المأثور المعصوم</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27. مغالطة العقل المستقل بالمراد</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28. مغالطة العلم المعاصر بوصفه تفسيراً نهائياً</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29. مغالطة المصطلح الوافد</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30. مغالطة الترجمة المرادفة</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31. مغالطة السنن الحتمية</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32. مغالطة المقصد السابق للنص</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33. مغالطة المآل النفعي</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34. مغالطة التطبيق المباشر</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35. مغالطة الدرجة النهائية الواحدة</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36. مغالطة قاعدة بلا مجال</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37. مغالطة قاعدة بلا إصدار</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38. مغالطة الذكاء الاصطناعي المشرع للقواعد</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39. مغالطة عصمة النظام</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2"/>
        <w:spacing w:line="283" w:lineRule="auto" w:after="120"/>
        <w:jc w:val="right"/>
        <w:keepNext/>
        <w:bidi/>
      </w:pPr>
      <w:r>
        <w:t>40. مغالطة رفض التصحيح بعد النشر</w:t>
      </w:r>
    </w:p>
    <w:p>
      <w:pPr>
        <w:spacing w:line="283" w:lineRule="auto" w:after="80"/>
        <w:ind w:firstLine="397"/>
        <w:jc w:val="both"/>
        <w:bidi/>
      </w:pPr>
      <w:r>
        <w:t>تقع هذه المغالطة حين يتحول عنصر مساعد أو ملاحظة جزئية إلى أساس لا يحتمل وزن النتيجة. ويُكشف الخلل بإعادة السؤال إلى المدونة وبإظهار الحالات التي لا تنطبق عليها الصياغة وبمقارنة القاعدة بفرضية منافسة.</w:t>
      </w:r>
    </w:p>
    <w:p>
      <w:pPr>
        <w:spacing w:line="283" w:lineRule="auto" w:after="80"/>
        <w:ind w:firstLine="397"/>
        <w:jc w:val="both"/>
        <w:bidi/>
      </w:pPr>
      <w:r>
        <w:t>العلاج ليس حذف الأداة، بل إعادة وضعها في مرتبتها: قد يبقى المثال شاهداً، أو الشهرة تاريخاً للتلقي، أو الشبكة أداة اكتشاف، أو العلم الحديث مجال مقارنة، من غير أن تصبح أي منها حاكماً منفرداً على معنى القرآن.</w:t>
      </w:r>
    </w:p>
    <w:p>
      <w:pPr>
        <w:pStyle w:val="Heading1"/>
        <w:spacing w:line="283" w:lineRule="auto" w:after="120"/>
        <w:jc w:val="right"/>
        <w:keepNext/>
        <w:bidi/>
      </w:pPr>
      <w:r>
        <w:t>القسم التركيبي الرابع: مختبرات القواعد البيانية</w:t>
      </w:r>
    </w:p>
    <w:p>
      <w:pPr>
        <w:pStyle w:val="Heading2"/>
        <w:spacing w:line="283" w:lineRule="auto" w:after="120"/>
        <w:jc w:val="right"/>
        <w:keepNext/>
        <w:bidi/>
      </w:pPr>
      <w:r>
        <w:t>قاعدة رد المتشابه إلى المحكم</w:t>
      </w:r>
    </w:p>
    <w:p>
      <w:pPr>
        <w:spacing w:line="283" w:lineRule="auto" w:after="80"/>
        <w:ind w:firstLine="397"/>
        <w:jc w:val="both"/>
        <w:bidi/>
      </w:pPr>
      <w:r>
        <w:t>مجال المختبر: العقيدة والتنزيه. تُختبر في آيات الصفات مع ﴿لَيْسَ كَمِثْلِهِ شَيْءٌ﴾.</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السياق المقطعي</w:t>
      </w:r>
    </w:p>
    <w:p>
      <w:pPr>
        <w:spacing w:line="283" w:lineRule="auto" w:after="80"/>
        <w:ind w:firstLine="397"/>
        <w:jc w:val="both"/>
        <w:bidi/>
      </w:pPr>
      <w:r>
        <w:t>مجال المختبر: الخطاب التشريعي. تُختبر في آية السيف داخل سورة التوبة وعهودها.</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السبب لا يحصر العموم</w:t>
      </w:r>
    </w:p>
    <w:p>
      <w:pPr>
        <w:spacing w:line="283" w:lineRule="auto" w:after="80"/>
        <w:ind w:firstLine="397"/>
        <w:jc w:val="both"/>
        <w:bidi/>
      </w:pPr>
      <w:r>
        <w:t>مجال المختبر: أسباب النزول. تُختبر على آيات نزلت في وقائع خاصة وبقي لفظها عاماً.</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السورة سياق حاكم</w:t>
      </w:r>
    </w:p>
    <w:p>
      <w:pPr>
        <w:spacing w:line="283" w:lineRule="auto" w:after="80"/>
        <w:ind w:firstLine="397"/>
        <w:jc w:val="both"/>
        <w:bidi/>
      </w:pPr>
      <w:r>
        <w:t>مجال المختبر: الوحدة السُّورية. تُختبر على سورة الرحمن وتسلسل التعليم والميزان.</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المفهوم أوسع من الجذر</w:t>
      </w:r>
    </w:p>
    <w:p>
      <w:pPr>
        <w:spacing w:line="283" w:lineRule="auto" w:after="80"/>
        <w:ind w:firstLine="397"/>
        <w:jc w:val="both"/>
        <w:bidi/>
      </w:pPr>
      <w:r>
        <w:t>مجال المختبر: المفاهيم. تُختبر على العلم والهدى والبيان.</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التلازم لا يساوي السببية</w:t>
      </w:r>
    </w:p>
    <w:p>
      <w:pPr>
        <w:spacing w:line="283" w:lineRule="auto" w:after="80"/>
        <w:ind w:firstLine="397"/>
        <w:jc w:val="both"/>
        <w:bidi/>
      </w:pPr>
      <w:r>
        <w:t>مجال المختبر: الشبكات. تُختبر على الشكر والرزق والابتلاء.</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المركزية لا تساوي الحاكمية</w:t>
      </w:r>
    </w:p>
    <w:p>
      <w:pPr>
        <w:spacing w:line="283" w:lineRule="auto" w:after="80"/>
        <w:ind w:firstLine="397"/>
        <w:jc w:val="both"/>
        <w:bidi/>
      </w:pPr>
      <w:r>
        <w:t>مجال المختبر: الشبكات. تُختبر على كثرة لفظ مقابل آية تضبط المجال.</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المآل يحكم التطبيق</w:t>
      </w:r>
    </w:p>
    <w:p>
      <w:pPr>
        <w:spacing w:line="283" w:lineRule="auto" w:after="80"/>
        <w:ind w:firstLine="397"/>
        <w:jc w:val="both"/>
        <w:bidi/>
      </w:pPr>
      <w:r>
        <w:t>مجال المختبر: الأحكام. تُختبر في العقوبات والحقوق عالية الأثر.</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المقصد بعد الدلالة</w:t>
      </w:r>
    </w:p>
    <w:p>
      <w:pPr>
        <w:spacing w:line="283" w:lineRule="auto" w:after="80"/>
        <w:ind w:firstLine="397"/>
        <w:jc w:val="both"/>
        <w:bidi/>
      </w:pPr>
      <w:r>
        <w:t>مجال المختبر: المقاصد. تُختبر في قضايا الأسرة والمال.</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التوقف المسؤول</w:t>
      </w:r>
    </w:p>
    <w:p>
      <w:pPr>
        <w:spacing w:line="283" w:lineRule="auto" w:after="80"/>
        <w:ind w:firstLine="397"/>
        <w:jc w:val="both"/>
        <w:bidi/>
      </w:pPr>
      <w:r>
        <w:t>مجال المختبر: الترجيح. تُختبر عند تساوي قرائن تفسيرين.</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البيان النبوي الثابت</w:t>
      </w:r>
    </w:p>
    <w:p>
      <w:pPr>
        <w:spacing w:line="283" w:lineRule="auto" w:after="80"/>
        <w:ind w:firstLine="397"/>
        <w:jc w:val="both"/>
        <w:bidi/>
      </w:pPr>
      <w:r>
        <w:t>مجال المختبر: المأثور. تُختبر في تفسير مجمل شرعي ثابت بالسنة.</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قول الصحابي ليس وحياً</w:t>
      </w:r>
    </w:p>
    <w:p>
      <w:pPr>
        <w:spacing w:line="283" w:lineRule="auto" w:after="80"/>
        <w:ind w:firstLine="397"/>
        <w:jc w:val="both"/>
        <w:bidi/>
      </w:pPr>
      <w:r>
        <w:t>مجال المختبر: المأثور. تُختبر في أسباب النزول والمصاديق.</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العلم لا يحكم القرآن</w:t>
      </w:r>
    </w:p>
    <w:p>
      <w:pPr>
        <w:spacing w:line="283" w:lineRule="auto" w:after="80"/>
        <w:ind w:firstLine="397"/>
        <w:jc w:val="both"/>
        <w:bidi/>
      </w:pPr>
      <w:r>
        <w:t>مجال المختبر: التفسير العلمي. تُختبر في الشمس والجبال والبحرين.</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المصطلح الوافد لا يحكم المفهوم</w:t>
      </w:r>
    </w:p>
    <w:p>
      <w:pPr>
        <w:spacing w:line="283" w:lineRule="auto" w:after="80"/>
        <w:ind w:firstLine="397"/>
        <w:jc w:val="both"/>
        <w:bidi/>
      </w:pPr>
      <w:r>
        <w:t>مجال المختبر: العلوم الإنسانية. تُختبر في النفس والتعارف والمعايش.</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رفع العتبة مع كلفة الخطأ</w:t>
      </w:r>
    </w:p>
    <w:p>
      <w:pPr>
        <w:spacing w:line="283" w:lineRule="auto" w:after="80"/>
        <w:ind w:firstLine="397"/>
        <w:jc w:val="both"/>
        <w:bidi/>
      </w:pPr>
      <w:r>
        <w:t>مجال المختبر: التطبيق. تُختبر في العقيدة والقضاء والسلطة.</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الاستثناء يقيد ولا يُخفى</w:t>
      </w:r>
    </w:p>
    <w:p>
      <w:pPr>
        <w:spacing w:line="283" w:lineRule="auto" w:after="80"/>
        <w:ind w:firstLine="397"/>
        <w:jc w:val="both"/>
        <w:bidi/>
      </w:pPr>
      <w:r>
        <w:t>مجال المختبر: الاستقراء. تُختبر في عمومات لها قيود قرآنية صريحة.</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الحاكمية وظيفة لا شهرة</w:t>
      </w:r>
    </w:p>
    <w:p>
      <w:pPr>
        <w:spacing w:line="283" w:lineRule="auto" w:after="80"/>
        <w:ind w:firstLine="397"/>
        <w:jc w:val="both"/>
        <w:bidi/>
      </w:pPr>
      <w:r>
        <w:t>مجال المختبر: مراتب الآيات. تُختبر على اختيار الآية الحاكمة في شبكة العمران.</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تعدد الوظيفة</w:t>
      </w:r>
    </w:p>
    <w:p>
      <w:pPr>
        <w:spacing w:line="283" w:lineRule="auto" w:after="80"/>
        <w:ind w:firstLine="397"/>
        <w:jc w:val="both"/>
        <w:bidi/>
      </w:pPr>
      <w:r>
        <w:t>مجال المختبر: السياق. تُختبر في القول التعليمي والقضائي والوعظي.</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حفظ تاريخ الإصدار</w:t>
      </w:r>
    </w:p>
    <w:p>
      <w:pPr>
        <w:spacing w:line="283" w:lineRule="auto" w:after="80"/>
        <w:ind w:firstLine="397"/>
        <w:jc w:val="both"/>
        <w:bidi/>
      </w:pPr>
      <w:r>
        <w:t>مجال المختبر: الحوسبة. تُختبر عند ظهور قراءة أو نسخة أو تحليل جديد.</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2"/>
        <w:spacing w:line="283" w:lineRule="auto" w:after="120"/>
        <w:jc w:val="right"/>
        <w:keepNext/>
        <w:bidi/>
      </w:pPr>
      <w:r>
        <w:t>قاعدة القرآن حاكم على القواعد</w:t>
      </w:r>
    </w:p>
    <w:p>
      <w:pPr>
        <w:spacing w:line="283" w:lineRule="auto" w:after="80"/>
        <w:ind w:firstLine="397"/>
        <w:jc w:val="both"/>
        <w:bidi/>
      </w:pPr>
      <w:r>
        <w:t>مجال المختبر: النظرية. تُختبر حين تقود قاعدة موروثة إلى مخالفة محكم.</w:t>
      </w:r>
    </w:p>
    <w:p>
      <w:pPr>
        <w:spacing w:line="283" w:lineRule="auto" w:after="80"/>
        <w:ind w:firstLine="397"/>
        <w:jc w:val="both"/>
        <w:bidi/>
      </w:pPr>
      <w:r>
        <w:t>يبدأ الاختبار بجمع المدونة الخاصة بالقاعدة، ثم تحديد الأمثلة المؤسسة والحالات النافية، وبعدها تُصاغ فرضية منافسة تفسر المواضع نفسها. ويُمنع اختيار الأمثلة بعد معرفة النتيجة النهائية.</w:t>
      </w:r>
    </w:p>
    <w:p>
      <w:pPr>
        <w:spacing w:line="283" w:lineRule="auto" w:after="80"/>
        <w:ind w:firstLine="397"/>
        <w:jc w:val="both"/>
        <w:bidi/>
      </w:pPr>
      <w:r>
        <w:t>يُقاس نجاح القاعدة بقدرتها على تفسير المواضع مع حفظ الفروق والسياقات، وبعدد القيود اللازمة لإنقاذها، وبإمكان باحث مستقل أن يطبقها على موضع جديد ويصل إلى نتيجة متقاربة.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سؤال الاختبار</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جُمعت المؤيدات والمقيدات والنافيات؟</w:t>
            </w:r>
          </w:p>
        </w:tc>
      </w:tr>
      <w:tr>
        <w:trPr>
          <w:cantSplit/>
        </w:trPr>
        <w:tc>
          <w:tcPr>
            <w:tcW w:type="dxa" w:w="3952"/>
            <w:vAlign w:val="center"/>
          </w:tcPr>
          <w:p>
            <w:pPr>
              <w:spacing w:line="283" w:lineRule="auto" w:after="0"/>
              <w:jc w:val="right"/>
              <w:bidi/>
            </w:pPr>
            <w:r>
              <w:rPr>
                <w:sz w:val="18"/>
              </w:rPr>
              <w:t>الصياغة</w:t>
            </w:r>
          </w:p>
        </w:tc>
        <w:tc>
          <w:tcPr>
            <w:tcW w:type="dxa" w:w="3952"/>
            <w:vAlign w:val="center"/>
          </w:tcPr>
          <w:p>
            <w:pPr>
              <w:spacing w:line="283" w:lineRule="auto" w:after="0"/>
              <w:jc w:val="right"/>
              <w:bidi/>
            </w:pPr>
            <w:r>
              <w:rPr>
                <w:sz w:val="18"/>
              </w:rPr>
              <w:t>هل القاعدة قابلة للنقض؟</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المجال والشرط والمانع؟</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صياغة أبسط أو أدق؟</w:t>
            </w:r>
          </w:p>
        </w:tc>
      </w:tr>
      <w:tr>
        <w:trPr>
          <w:cantSplit/>
        </w:trPr>
        <w:tc>
          <w:tcPr>
            <w:tcW w:type="dxa" w:w="3952"/>
            <w:vAlign w:val="center"/>
          </w:tcPr>
          <w:p>
            <w:pPr>
              <w:spacing w:line="283" w:lineRule="auto" w:after="0"/>
              <w:jc w:val="right"/>
              <w:bidi/>
            </w:pPr>
            <w:r>
              <w:rPr>
                <w:sz w:val="18"/>
              </w:rPr>
              <w:t>القرار</w:t>
            </w:r>
          </w:p>
        </w:tc>
        <w:tc>
          <w:tcPr>
            <w:tcW w:type="dxa" w:w="3952"/>
            <w:vAlign w:val="center"/>
          </w:tcPr>
          <w:p>
            <w:pPr>
              <w:spacing w:line="283" w:lineRule="auto" w:after="0"/>
              <w:jc w:val="right"/>
              <w:bidi/>
            </w:pPr>
            <w:r>
              <w:rPr>
                <w:sz w:val="18"/>
              </w:rPr>
              <w:t>محكمة أم راجحة أم نمط أم مرفوضة؟</w:t>
            </w:r>
          </w:p>
        </w:tc>
      </w:tr>
    </w:tbl>
    <w:p>
      <w:pPr>
        <w:spacing w:after="20"/>
      </w:pPr>
    </w:p>
    <w:p>
      <w:pPr>
        <w:pStyle w:val="Heading1"/>
        <w:spacing w:line="283" w:lineRule="auto" w:after="120"/>
        <w:jc w:val="right"/>
        <w:keepNext/>
        <w:bidi/>
      </w:pPr>
      <w:r>
        <w:t>القسم التركيبي الخامس: معيار اعتماد القاعدة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المعيار</w:t>
            </w:r>
          </w:p>
        </w:tc>
        <w:tc>
          <w:tcPr>
            <w:tcW w:type="dxa" w:w="3952"/>
            <w:vAlign w:val="center"/>
          </w:tcPr>
          <w:p>
            <w:pPr>
              <w:spacing w:line="283" w:lineRule="auto" w:after="0"/>
              <w:jc w:val="center"/>
              <w:bidi/>
            </w:pPr>
            <w:r>
              <w:rPr>
                <w:b/>
                <w:sz w:val="19"/>
              </w:rPr>
              <w:t>الشرط</w:t>
            </w:r>
          </w:p>
        </w:tc>
      </w:tr>
      <w:tr>
        <w:trPr>
          <w:cantSplit/>
        </w:trPr>
        <w:tc>
          <w:tcPr>
            <w:tcW w:type="dxa" w:w="3952"/>
            <w:vAlign w:val="center"/>
          </w:tcPr>
          <w:p>
            <w:pPr>
              <w:spacing w:line="283" w:lineRule="auto" w:after="0"/>
              <w:jc w:val="right"/>
              <w:bidi/>
            </w:pPr>
            <w:r>
              <w:rPr>
                <w:sz w:val="19"/>
              </w:rPr>
              <w:t>اكتمال المدونة</w:t>
            </w:r>
          </w:p>
        </w:tc>
        <w:tc>
          <w:tcPr>
            <w:tcW w:type="dxa" w:w="3952"/>
            <w:vAlign w:val="center"/>
          </w:tcPr>
          <w:p>
            <w:pPr>
              <w:spacing w:line="283" w:lineRule="auto" w:after="0"/>
              <w:jc w:val="right"/>
              <w:bidi/>
            </w:pPr>
            <w:r>
              <w:rPr>
                <w:sz w:val="19"/>
              </w:rPr>
              <w:t>استُخدمت مسارات استدعاء متعددة وأُدخلت الحالات النافية.</w:t>
            </w:r>
          </w:p>
        </w:tc>
      </w:tr>
      <w:tr>
        <w:trPr>
          <w:cantSplit/>
        </w:trPr>
        <w:tc>
          <w:tcPr>
            <w:tcW w:type="dxa" w:w="3952"/>
            <w:vAlign w:val="center"/>
          </w:tcPr>
          <w:p>
            <w:pPr>
              <w:spacing w:line="283" w:lineRule="auto" w:after="0"/>
              <w:jc w:val="right"/>
              <w:bidi/>
            </w:pPr>
            <w:r>
              <w:rPr>
                <w:sz w:val="19"/>
              </w:rPr>
              <w:t>وضوح الصياغة</w:t>
            </w:r>
          </w:p>
        </w:tc>
        <w:tc>
          <w:tcPr>
            <w:tcW w:type="dxa" w:w="3952"/>
            <w:vAlign w:val="center"/>
          </w:tcPr>
          <w:p>
            <w:pPr>
              <w:spacing w:line="283" w:lineRule="auto" w:after="0"/>
              <w:jc w:val="right"/>
              <w:bidi/>
            </w:pPr>
            <w:r>
              <w:rPr>
                <w:sz w:val="19"/>
              </w:rPr>
              <w:t>الجملة محددة وقابلة للاختبار والنقض.</w:t>
            </w:r>
          </w:p>
        </w:tc>
      </w:tr>
      <w:tr>
        <w:trPr>
          <w:cantSplit/>
        </w:trPr>
        <w:tc>
          <w:tcPr>
            <w:tcW w:type="dxa" w:w="3952"/>
            <w:vAlign w:val="center"/>
          </w:tcPr>
          <w:p>
            <w:pPr>
              <w:spacing w:line="283" w:lineRule="auto" w:after="0"/>
              <w:jc w:val="right"/>
              <w:bidi/>
            </w:pPr>
            <w:r>
              <w:rPr>
                <w:sz w:val="19"/>
              </w:rPr>
              <w:t>تحديد المجال</w:t>
            </w:r>
          </w:p>
        </w:tc>
        <w:tc>
          <w:tcPr>
            <w:tcW w:type="dxa" w:w="3952"/>
            <w:vAlign w:val="center"/>
          </w:tcPr>
          <w:p>
            <w:pPr>
              <w:spacing w:line="283" w:lineRule="auto" w:after="0"/>
              <w:jc w:val="right"/>
              <w:bidi/>
            </w:pPr>
            <w:r>
              <w:rPr>
                <w:sz w:val="19"/>
              </w:rPr>
              <w:t>يُعرف أين تنطبق وأين لا تنطبق.</w:t>
            </w:r>
          </w:p>
        </w:tc>
      </w:tr>
      <w:tr>
        <w:trPr>
          <w:cantSplit/>
        </w:trPr>
        <w:tc>
          <w:tcPr>
            <w:tcW w:type="dxa" w:w="3952"/>
            <w:vAlign w:val="center"/>
          </w:tcPr>
          <w:p>
            <w:pPr>
              <w:spacing w:line="283" w:lineRule="auto" w:after="0"/>
              <w:jc w:val="right"/>
              <w:bidi/>
            </w:pPr>
            <w:r>
              <w:rPr>
                <w:sz w:val="19"/>
              </w:rPr>
              <w:t>الشروط والموانع</w:t>
            </w:r>
          </w:p>
        </w:tc>
        <w:tc>
          <w:tcPr>
            <w:tcW w:type="dxa" w:w="3952"/>
            <w:vAlign w:val="center"/>
          </w:tcPr>
          <w:p>
            <w:pPr>
              <w:spacing w:line="283" w:lineRule="auto" w:after="0"/>
              <w:jc w:val="right"/>
              <w:bidi/>
            </w:pPr>
            <w:r>
              <w:rPr>
                <w:sz w:val="19"/>
              </w:rPr>
              <w:t>مذكورة داخل تعريف القاعدة.</w:t>
            </w:r>
          </w:p>
        </w:tc>
      </w:tr>
      <w:tr>
        <w:trPr>
          <w:cantSplit/>
        </w:trPr>
        <w:tc>
          <w:tcPr>
            <w:tcW w:type="dxa" w:w="3952"/>
            <w:vAlign w:val="center"/>
          </w:tcPr>
          <w:p>
            <w:pPr>
              <w:spacing w:line="283" w:lineRule="auto" w:after="0"/>
              <w:jc w:val="right"/>
              <w:bidi/>
            </w:pPr>
            <w:r>
              <w:rPr>
                <w:sz w:val="19"/>
              </w:rPr>
              <w:t>تنوع الشواهد</w:t>
            </w:r>
          </w:p>
        </w:tc>
        <w:tc>
          <w:tcPr>
            <w:tcW w:type="dxa" w:w="3952"/>
            <w:vAlign w:val="center"/>
          </w:tcPr>
          <w:p>
            <w:pPr>
              <w:spacing w:line="283" w:lineRule="auto" w:after="0"/>
              <w:jc w:val="right"/>
              <w:bidi/>
            </w:pPr>
            <w:r>
              <w:rPr>
                <w:sz w:val="19"/>
              </w:rPr>
              <w:t>لا تعتمد على موضع واحد أو نوع واحد من الخطاب.</w:t>
            </w:r>
          </w:p>
        </w:tc>
      </w:tr>
      <w:tr>
        <w:trPr>
          <w:cantSplit/>
        </w:trPr>
        <w:tc>
          <w:tcPr>
            <w:tcW w:type="dxa" w:w="3952"/>
            <w:vAlign w:val="center"/>
          </w:tcPr>
          <w:p>
            <w:pPr>
              <w:spacing w:line="283" w:lineRule="auto" w:after="0"/>
              <w:jc w:val="right"/>
              <w:bidi/>
            </w:pPr>
            <w:r>
              <w:rPr>
                <w:sz w:val="19"/>
              </w:rPr>
              <w:t>الاختبار الخارجي</w:t>
            </w:r>
          </w:p>
        </w:tc>
        <w:tc>
          <w:tcPr>
            <w:tcW w:type="dxa" w:w="3952"/>
            <w:vAlign w:val="center"/>
          </w:tcPr>
          <w:p>
            <w:pPr>
              <w:spacing w:line="283" w:lineRule="auto" w:after="0"/>
              <w:jc w:val="right"/>
              <w:bidi/>
            </w:pPr>
            <w:r>
              <w:rPr>
                <w:sz w:val="19"/>
              </w:rPr>
              <w:t>طُبقت خارج أمثلتها المؤسسة.</w:t>
            </w:r>
          </w:p>
        </w:tc>
      </w:tr>
      <w:tr>
        <w:trPr>
          <w:cantSplit/>
        </w:trPr>
        <w:tc>
          <w:tcPr>
            <w:tcW w:type="dxa" w:w="3952"/>
            <w:vAlign w:val="center"/>
          </w:tcPr>
          <w:p>
            <w:pPr>
              <w:spacing w:line="283" w:lineRule="auto" w:after="0"/>
              <w:jc w:val="right"/>
              <w:bidi/>
            </w:pPr>
            <w:r>
              <w:rPr>
                <w:sz w:val="19"/>
              </w:rPr>
              <w:t>الحالة الحدية</w:t>
            </w:r>
          </w:p>
        </w:tc>
        <w:tc>
          <w:tcPr>
            <w:tcW w:type="dxa" w:w="3952"/>
            <w:vAlign w:val="center"/>
          </w:tcPr>
          <w:p>
            <w:pPr>
              <w:spacing w:line="283" w:lineRule="auto" w:after="0"/>
              <w:jc w:val="right"/>
              <w:bidi/>
            </w:pPr>
            <w:r>
              <w:rPr>
                <w:sz w:val="19"/>
              </w:rPr>
              <w:t>اختُبرت على مثال يضغط على حدودها.</w:t>
            </w:r>
          </w:p>
        </w:tc>
      </w:tr>
      <w:tr>
        <w:trPr>
          <w:cantSplit/>
        </w:trPr>
        <w:tc>
          <w:tcPr>
            <w:tcW w:type="dxa" w:w="3952"/>
            <w:vAlign w:val="center"/>
          </w:tcPr>
          <w:p>
            <w:pPr>
              <w:spacing w:line="283" w:lineRule="auto" w:after="0"/>
              <w:jc w:val="right"/>
              <w:bidi/>
            </w:pPr>
            <w:r>
              <w:rPr>
                <w:sz w:val="19"/>
              </w:rPr>
              <w:t>الفرضية المنافسة</w:t>
            </w:r>
          </w:p>
        </w:tc>
        <w:tc>
          <w:tcPr>
            <w:tcW w:type="dxa" w:w="3952"/>
            <w:vAlign w:val="center"/>
          </w:tcPr>
          <w:p>
            <w:pPr>
              <w:spacing w:line="283" w:lineRule="auto" w:after="0"/>
              <w:jc w:val="right"/>
              <w:bidi/>
            </w:pPr>
            <w:r>
              <w:rPr>
                <w:sz w:val="19"/>
              </w:rPr>
              <w:t>قورنت بتفسير بديل حقيقي.</w:t>
            </w:r>
          </w:p>
        </w:tc>
      </w:tr>
      <w:tr>
        <w:trPr>
          <w:cantSplit/>
        </w:trPr>
        <w:tc>
          <w:tcPr>
            <w:tcW w:type="dxa" w:w="3952"/>
            <w:vAlign w:val="center"/>
          </w:tcPr>
          <w:p>
            <w:pPr>
              <w:spacing w:line="283" w:lineRule="auto" w:after="0"/>
              <w:jc w:val="right"/>
              <w:bidi/>
            </w:pPr>
            <w:r>
              <w:rPr>
                <w:sz w:val="19"/>
              </w:rPr>
              <w:t>الاستقلال</w:t>
            </w:r>
          </w:p>
        </w:tc>
        <w:tc>
          <w:tcPr>
            <w:tcW w:type="dxa" w:w="3952"/>
            <w:vAlign w:val="center"/>
          </w:tcPr>
          <w:p>
            <w:pPr>
              <w:spacing w:line="283" w:lineRule="auto" w:after="0"/>
              <w:jc w:val="right"/>
              <w:bidi/>
            </w:pPr>
            <w:r>
              <w:rPr>
                <w:sz w:val="19"/>
              </w:rPr>
              <w:t>راجعها باحث لم يشارك في صياغتها.</w:t>
            </w:r>
          </w:p>
        </w:tc>
      </w:tr>
      <w:tr>
        <w:trPr>
          <w:cantSplit/>
        </w:trPr>
        <w:tc>
          <w:tcPr>
            <w:tcW w:type="dxa" w:w="3952"/>
            <w:vAlign w:val="center"/>
          </w:tcPr>
          <w:p>
            <w:pPr>
              <w:spacing w:line="283" w:lineRule="auto" w:after="0"/>
              <w:jc w:val="right"/>
              <w:bidi/>
            </w:pPr>
            <w:r>
              <w:rPr>
                <w:sz w:val="19"/>
              </w:rPr>
              <w:t>القابلية للتكرار</w:t>
            </w:r>
          </w:p>
        </w:tc>
        <w:tc>
          <w:tcPr>
            <w:tcW w:type="dxa" w:w="3952"/>
            <w:vAlign w:val="center"/>
          </w:tcPr>
          <w:p>
            <w:pPr>
              <w:spacing w:line="283" w:lineRule="auto" w:after="0"/>
              <w:jc w:val="right"/>
              <w:bidi/>
            </w:pPr>
            <w:r>
              <w:rPr>
                <w:sz w:val="19"/>
              </w:rPr>
              <w:t>يمكن إعادة بناء دليلها من السجل.</w:t>
            </w:r>
          </w:p>
        </w:tc>
      </w:tr>
      <w:tr>
        <w:trPr>
          <w:cantSplit/>
        </w:trPr>
        <w:tc>
          <w:tcPr>
            <w:tcW w:type="dxa" w:w="3952"/>
            <w:vAlign w:val="center"/>
          </w:tcPr>
          <w:p>
            <w:pPr>
              <w:spacing w:line="283" w:lineRule="auto" w:after="0"/>
              <w:jc w:val="right"/>
              <w:bidi/>
            </w:pPr>
            <w:r>
              <w:rPr>
                <w:sz w:val="19"/>
              </w:rPr>
              <w:t>الترتيب</w:t>
            </w:r>
          </w:p>
        </w:tc>
        <w:tc>
          <w:tcPr>
            <w:tcW w:type="dxa" w:w="3952"/>
            <w:vAlign w:val="center"/>
          </w:tcPr>
          <w:p>
            <w:pPr>
              <w:spacing w:line="283" w:lineRule="auto" w:after="0"/>
              <w:jc w:val="right"/>
              <w:bidi/>
            </w:pPr>
            <w:r>
              <w:rPr>
                <w:sz w:val="19"/>
              </w:rPr>
              <w:t>موضعها معلوم من القواعد الأخرى.</w:t>
            </w:r>
          </w:p>
        </w:tc>
      </w:tr>
      <w:tr>
        <w:trPr>
          <w:cantSplit/>
        </w:trPr>
        <w:tc>
          <w:tcPr>
            <w:tcW w:type="dxa" w:w="3952"/>
            <w:vAlign w:val="center"/>
          </w:tcPr>
          <w:p>
            <w:pPr>
              <w:spacing w:line="283" w:lineRule="auto" w:after="0"/>
              <w:jc w:val="right"/>
              <w:bidi/>
            </w:pPr>
            <w:r>
              <w:rPr>
                <w:sz w:val="19"/>
              </w:rPr>
              <w:t>الإصدار</w:t>
            </w:r>
          </w:p>
        </w:tc>
        <w:tc>
          <w:tcPr>
            <w:tcW w:type="dxa" w:w="3952"/>
            <w:vAlign w:val="center"/>
          </w:tcPr>
          <w:p>
            <w:pPr>
              <w:spacing w:line="283" w:lineRule="auto" w:after="0"/>
              <w:jc w:val="right"/>
              <w:bidi/>
            </w:pPr>
            <w:r>
              <w:rPr>
                <w:sz w:val="19"/>
              </w:rPr>
              <w:t>لها رقم إصدار وتاريخ وسجل تعديل.</w:t>
            </w:r>
          </w:p>
        </w:tc>
      </w:tr>
    </w:tbl>
    <w:p>
      <w:pPr>
        <w:spacing w:after="20"/>
      </w:pPr>
    </w:p>
    <w:p>
      <w:pPr>
        <w:spacing w:line="283" w:lineRule="auto" w:after="80"/>
        <w:ind w:firstLine="397"/>
        <w:jc w:val="both"/>
        <w:bidi/>
      </w:pPr>
      <w:r>
        <w:t>اكتمال المدونة: استُخدمت مسارات استدعاء متعددة وأُدخلت الحالات النافية.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وضوح الصياغة: الجملة محددة وقابلة للاختبار والنقض.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تحديد المجال: يُعرف أين تنطبق وأين لا تنطبق.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الشروط والموانع: مذكورة داخل تعريف القاعدة.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تنوع الشواهد: لا تعتمد على موضع واحد أو نوع واحد من الخطاب.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الاختبار الخارجي: طُبقت خارج أمثلتها المؤسسة.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الحالة الحدية: اختُبرت على مثال يضغط على حدودها.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الفرضية المنافسة: قورنت بتفسير بديل حقيقي.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الاستقلال: راجعها باحث لم يشارك في صياغتها.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القابلية للتكرار: يمكن إعادة بناء دليلها من السجل.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الترتيب: موضعها معلوم من القواعد الأخرى.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spacing w:line="283" w:lineRule="auto" w:after="80"/>
        <w:ind w:firstLine="397"/>
        <w:jc w:val="both"/>
        <w:bidi/>
      </w:pPr>
      <w:r>
        <w:t>الإصدار: لها رقم إصدار وتاريخ وسجل تعديل. ولا يُعد اكتمال هذا المعيار شكلياً؛ بل يجب أن يوجد في ملف القاعدة دليل يمكن لمراجع آخر فحصه. وإذا فشل معيار جوهري خُفضت درجة القاعدة أو أوقفت عن الاستعمال.</w:t>
      </w:r>
    </w:p>
    <w:p>
      <w:pPr>
        <w:pStyle w:val="Heading1"/>
        <w:spacing w:line="283" w:lineRule="auto" w:after="120"/>
        <w:jc w:val="right"/>
        <w:keepNext/>
        <w:bidi/>
      </w:pPr>
      <w:r>
        <w:t>القسم التركيبي السادس: الخوارزمية الحاسوبية للقواعد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المرحلة</w:t>
            </w:r>
          </w:p>
        </w:tc>
      </w:tr>
      <w:tr>
        <w:trPr>
          <w:cantSplit/>
        </w:trP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تحرير السؤال التفسيري</w:t>
            </w:r>
          </w:p>
        </w:tc>
      </w:tr>
      <w:tr>
        <w:trPr>
          <w:cantSplit/>
        </w:trP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تحديد نوع القاعدة المطلوبة</w:t>
            </w:r>
          </w:p>
        </w:tc>
      </w:tr>
      <w:tr>
        <w:trPr>
          <w:cantSplit/>
        </w:trP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اختيار المدونة المجمدة</w:t>
            </w:r>
          </w:p>
        </w:tc>
      </w:tr>
      <w:tr>
        <w:trPr>
          <w:cantSplit/>
        </w:trP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استخراج الملاحظات دون تعميم</w:t>
            </w:r>
          </w:p>
        </w:tc>
      </w:tr>
      <w:tr>
        <w:trPr>
          <w:cantSplit/>
        </w:trP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تجميع الأنماط المتكررة</w:t>
            </w:r>
          </w:p>
        </w:tc>
      </w:tr>
      <w:tr>
        <w:trPr>
          <w:cantSplit/>
        </w:trP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تسمية العلاقة أو الوظيفة</w:t>
            </w:r>
          </w:p>
        </w:tc>
      </w:tr>
      <w:tr>
        <w:trPr>
          <w:cantSplit/>
        </w:trP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صياغة قاعدة أولية قابلة للنقض</w:t>
            </w:r>
          </w:p>
        </w:tc>
      </w:tr>
      <w:tr>
        <w:trPr>
          <w:cantSplit/>
        </w:trP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تحديد المجال</w:t>
            </w:r>
          </w:p>
        </w:tc>
      </w:tr>
      <w:tr>
        <w:trPr>
          <w:cantSplit/>
        </w:trP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تحديد الشروط</w:t>
            </w:r>
          </w:p>
        </w:tc>
      </w:tr>
      <w:tr>
        <w:trPr>
          <w:cantSplit/>
        </w:trP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تحديد الموانع</w:t>
            </w:r>
          </w:p>
        </w:tc>
      </w:tr>
      <w:tr>
        <w:trPr>
          <w:cantSplit/>
        </w:trP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جمع الحالات النافية</w:t>
            </w:r>
          </w:p>
        </w:tc>
      </w:tr>
      <w:tr>
        <w:trPr>
          <w:cantSplit/>
        </w:trP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تحديد الحالة الحدية</w:t>
            </w:r>
          </w:p>
        </w:tc>
      </w:tr>
      <w:tr>
        <w:trPr>
          <w:cantSplit/>
        </w:trP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بناء فرضية منافسة</w:t>
            </w:r>
          </w:p>
        </w:tc>
      </w:tr>
      <w:tr>
        <w:trPr>
          <w:cantSplit/>
        </w:trP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اختبار خارج العينة</w:t>
            </w:r>
          </w:p>
        </w:tc>
      </w:tr>
      <w:tr>
        <w:trPr>
          <w:cantSplit/>
        </w:trP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مقارنة الأداء والتكلف</w:t>
            </w:r>
          </w:p>
        </w:tc>
      </w:tr>
      <w:tr>
        <w:trPr>
          <w:cantSplit/>
        </w:trP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ترتيبها مع القواعد الأخرى</w:t>
            </w:r>
          </w:p>
        </w:tc>
      </w:tr>
      <w:tr>
        <w:trPr>
          <w:cantSplit/>
        </w:trP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صياغة درجة الثقة</w:t>
            </w:r>
          </w:p>
        </w:tc>
      </w:tr>
      <w:tr>
        <w:trPr>
          <w:cantSplit/>
        </w:trP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مراجعة مستقلة</w:t>
            </w:r>
          </w:p>
        </w:tc>
      </w:tr>
      <w:tr>
        <w:trPr>
          <w:cantSplit/>
        </w:trP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اعتماد الإصدار</w:t>
            </w:r>
          </w:p>
        </w:tc>
      </w:tr>
      <w:tr>
        <w:trPr>
          <w:cantSplit/>
        </w:trP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إعادة الفتح عند ظهور مادة جديدة</w:t>
            </w:r>
          </w:p>
        </w:tc>
      </w:tr>
    </w:tbl>
    <w:p>
      <w:pPr>
        <w:spacing w:after="20"/>
      </w:pPr>
    </w:p>
    <w:p>
      <w:pPr>
        <w:spacing w:line="283" w:lineRule="auto" w:after="80"/>
        <w:ind w:firstLine="397"/>
        <w:jc w:val="both"/>
        <w:bidi/>
      </w:pPr>
      <w:r>
        <w:t>المرحلة 1: تحرير السؤال التفسيري.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2: تحديد نوع القاعدة المطلوبة.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3: اختيار المدونة المجمدة.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4: استخراج الملاحظات دون تعميم.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5: تجميع الأنماط المتكررة.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6: تسمية العلاقة أو الوظيفة.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7: صياغة قاعدة أولية قابلة للنقض.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8: تحديد المجال.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9: تحديد الشروط.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10: تحديد الموانع.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11: جمع الحالات النافية.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12: تحديد الحالة الحدية.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13: بناء فرضية منافسة.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14: اختبار خارج العينة.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15: مقارنة الأداء والتكلف.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16: ترتيبها مع القواعد الأخرى.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17: صياغة درجة الثقة.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18: مراجعة مستقلة.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19: اعتماد الإصدار.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spacing w:line="283" w:lineRule="auto" w:after="80"/>
        <w:ind w:firstLine="397"/>
        <w:jc w:val="both"/>
        <w:bidi/>
      </w:pPr>
      <w:r>
        <w:t>المرحلة 20: إعادة الفتح عند ظهور مادة جديدة. تُحفظ المدخلات والمخرجات والقرارات في سجل مستقل، ويُمنع النظام من الانتقال آلياً إذا كان النقص في المدونة أو الهوية أو السياق جوهرياً. ويستطيع الباحث تجاوز البوابة فقط مع تعليل ومراجعة.</w:t>
      </w:r>
    </w:p>
    <w:p>
      <w:pPr>
        <w:pStyle w:val="Heading2"/>
        <w:spacing w:line="283" w:lineRule="auto" w:after="120"/>
        <w:jc w:val="right"/>
        <w:keepNext/>
        <w:bidi/>
      </w:pPr>
      <w:r>
        <w:t>المصفوفة الحاسوبية المقترحة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وظيفته</w:t>
            </w:r>
          </w:p>
        </w:tc>
      </w:tr>
      <w:tr>
        <w:trPr>
          <w:cantSplit/>
        </w:trPr>
        <w:tc>
          <w:tcPr>
            <w:tcW w:type="dxa" w:w="3952"/>
            <w:vAlign w:val="center"/>
          </w:tcPr>
          <w:p>
            <w:pPr>
              <w:spacing w:line="283" w:lineRule="auto" w:after="0"/>
              <w:jc w:val="right"/>
              <w:bidi/>
            </w:pPr>
            <w:r>
              <w:rPr>
                <w:sz w:val="18"/>
              </w:rPr>
              <w:t>rule_id</w:t>
            </w:r>
          </w:p>
        </w:tc>
        <w:tc>
          <w:tcPr>
            <w:tcW w:type="dxa" w:w="3952"/>
            <w:vAlign w:val="center"/>
          </w:tcPr>
          <w:p>
            <w:pPr>
              <w:spacing w:line="283" w:lineRule="auto" w:after="0"/>
              <w:jc w:val="right"/>
              <w:bidi/>
            </w:pPr>
            <w:r>
              <w:rPr>
                <w:sz w:val="18"/>
              </w:rPr>
              <w:t>معرف ثابت</w:t>
            </w:r>
          </w:p>
        </w:tc>
      </w:tr>
      <w:tr>
        <w:trPr>
          <w:cantSplit/>
        </w:trPr>
        <w:tc>
          <w:tcPr>
            <w:tcW w:type="dxa" w:w="3952"/>
            <w:vAlign w:val="center"/>
          </w:tcPr>
          <w:p>
            <w:pPr>
              <w:spacing w:line="283" w:lineRule="auto" w:after="0"/>
              <w:jc w:val="right"/>
              <w:bidi/>
            </w:pPr>
            <w:r>
              <w:rPr>
                <w:sz w:val="18"/>
              </w:rPr>
              <w:t>rule_label</w:t>
            </w:r>
          </w:p>
        </w:tc>
        <w:tc>
          <w:tcPr>
            <w:tcW w:type="dxa" w:w="3952"/>
            <w:vAlign w:val="center"/>
          </w:tcPr>
          <w:p>
            <w:pPr>
              <w:spacing w:line="283" w:lineRule="auto" w:after="0"/>
              <w:jc w:val="right"/>
              <w:bidi/>
            </w:pPr>
            <w:r>
              <w:rPr>
                <w:sz w:val="18"/>
              </w:rPr>
              <w:t>اسم القاعدة</w:t>
            </w:r>
          </w:p>
        </w:tc>
      </w:tr>
      <w:tr>
        <w:trPr>
          <w:cantSplit/>
        </w:trPr>
        <w:tc>
          <w:tcPr>
            <w:tcW w:type="dxa" w:w="3952"/>
            <w:vAlign w:val="center"/>
          </w:tcPr>
          <w:p>
            <w:pPr>
              <w:spacing w:line="283" w:lineRule="auto" w:after="0"/>
              <w:jc w:val="right"/>
              <w:bidi/>
            </w:pPr>
            <w:r>
              <w:rPr>
                <w:sz w:val="18"/>
              </w:rPr>
              <w:t>rule_type</w:t>
            </w:r>
          </w:p>
        </w:tc>
        <w:tc>
          <w:tcPr>
            <w:tcW w:type="dxa" w:w="3952"/>
            <w:vAlign w:val="center"/>
          </w:tcPr>
          <w:p>
            <w:pPr>
              <w:spacing w:line="283" w:lineRule="auto" w:after="0"/>
              <w:jc w:val="right"/>
              <w:bidi/>
            </w:pPr>
            <w:r>
              <w:rPr>
                <w:sz w:val="18"/>
              </w:rPr>
              <w:t>نوعها ومرتبتها</w:t>
            </w:r>
          </w:p>
        </w:tc>
      </w:tr>
      <w:tr>
        <w:trPr>
          <w:cantSplit/>
        </w:trPr>
        <w:tc>
          <w:tcPr>
            <w:tcW w:type="dxa" w:w="3952"/>
            <w:vAlign w:val="center"/>
          </w:tcPr>
          <w:p>
            <w:pPr>
              <w:spacing w:line="283" w:lineRule="auto" w:after="0"/>
              <w:jc w:val="right"/>
              <w:bidi/>
            </w:pPr>
            <w:r>
              <w:rPr>
                <w:sz w:val="18"/>
              </w:rPr>
              <w:t>definition</w:t>
            </w:r>
          </w:p>
        </w:tc>
        <w:tc>
          <w:tcPr>
            <w:tcW w:type="dxa" w:w="3952"/>
            <w:vAlign w:val="center"/>
          </w:tcPr>
          <w:p>
            <w:pPr>
              <w:spacing w:line="283" w:lineRule="auto" w:after="0"/>
              <w:jc w:val="right"/>
              <w:bidi/>
            </w:pPr>
            <w:r>
              <w:rPr>
                <w:sz w:val="18"/>
              </w:rPr>
              <w:t>الصياغة المعتمدة</w:t>
            </w:r>
          </w:p>
        </w:tc>
      </w:tr>
      <w:tr>
        <w:trPr>
          <w:cantSplit/>
        </w:trPr>
        <w:tc>
          <w:tcPr>
            <w:tcW w:type="dxa" w:w="3952"/>
            <w:vAlign w:val="center"/>
          </w:tcPr>
          <w:p>
            <w:pPr>
              <w:spacing w:line="283" w:lineRule="auto" w:after="0"/>
              <w:jc w:val="right"/>
              <w:bidi/>
            </w:pPr>
            <w:r>
              <w:rPr>
                <w:sz w:val="18"/>
              </w:rPr>
              <w:t>scope</w:t>
            </w:r>
          </w:p>
        </w:tc>
        <w:tc>
          <w:tcPr>
            <w:tcW w:type="dxa" w:w="3952"/>
            <w:vAlign w:val="center"/>
          </w:tcPr>
          <w:p>
            <w:pPr>
              <w:spacing w:line="283" w:lineRule="auto" w:after="0"/>
              <w:jc w:val="right"/>
              <w:bidi/>
            </w:pPr>
            <w:r>
              <w:rPr>
                <w:sz w:val="18"/>
              </w:rPr>
              <w:t>مجال التطبيق</w:t>
            </w:r>
          </w:p>
        </w:tc>
      </w:tr>
      <w:tr>
        <w:trPr>
          <w:cantSplit/>
        </w:trPr>
        <w:tc>
          <w:tcPr>
            <w:tcW w:type="dxa" w:w="3952"/>
            <w:vAlign w:val="center"/>
          </w:tcPr>
          <w:p>
            <w:pPr>
              <w:spacing w:line="283" w:lineRule="auto" w:after="0"/>
              <w:jc w:val="right"/>
              <w:bidi/>
            </w:pPr>
            <w:r>
              <w:rPr>
                <w:sz w:val="18"/>
              </w:rPr>
              <w:t>conditions</w:t>
            </w:r>
          </w:p>
        </w:tc>
        <w:tc>
          <w:tcPr>
            <w:tcW w:type="dxa" w:w="3952"/>
            <w:vAlign w:val="center"/>
          </w:tcPr>
          <w:p>
            <w:pPr>
              <w:spacing w:line="283" w:lineRule="auto" w:after="0"/>
              <w:jc w:val="right"/>
              <w:bidi/>
            </w:pPr>
            <w:r>
              <w:rPr>
                <w:sz w:val="18"/>
              </w:rPr>
              <w:t>الشروط</w:t>
            </w:r>
          </w:p>
        </w:tc>
      </w:tr>
      <w:tr>
        <w:trPr>
          <w:cantSplit/>
        </w:trPr>
        <w:tc>
          <w:tcPr>
            <w:tcW w:type="dxa" w:w="3952"/>
            <w:vAlign w:val="center"/>
          </w:tcPr>
          <w:p>
            <w:pPr>
              <w:spacing w:line="283" w:lineRule="auto" w:after="0"/>
              <w:jc w:val="right"/>
              <w:bidi/>
            </w:pPr>
            <w:r>
              <w:rPr>
                <w:sz w:val="18"/>
              </w:rPr>
              <w:t>blockers</w:t>
            </w:r>
          </w:p>
        </w:tc>
        <w:tc>
          <w:tcPr>
            <w:tcW w:type="dxa" w:w="3952"/>
            <w:vAlign w:val="center"/>
          </w:tcPr>
          <w:p>
            <w:pPr>
              <w:spacing w:line="283" w:lineRule="auto" w:after="0"/>
              <w:jc w:val="right"/>
              <w:bidi/>
            </w:pPr>
            <w:r>
              <w:rPr>
                <w:sz w:val="18"/>
              </w:rPr>
              <w:t>الموانع</w:t>
            </w:r>
          </w:p>
        </w:tc>
      </w:tr>
      <w:tr>
        <w:trPr>
          <w:cantSplit/>
        </w:trPr>
        <w:tc>
          <w:tcPr>
            <w:tcW w:type="dxa" w:w="3952"/>
            <w:vAlign w:val="center"/>
          </w:tcPr>
          <w:p>
            <w:pPr>
              <w:spacing w:line="283" w:lineRule="auto" w:after="0"/>
              <w:jc w:val="right"/>
              <w:bidi/>
            </w:pPr>
            <w:r>
              <w:rPr>
                <w:sz w:val="18"/>
              </w:rPr>
              <w:t>supporting_evidence</w:t>
            </w:r>
          </w:p>
        </w:tc>
        <w:tc>
          <w:tcPr>
            <w:tcW w:type="dxa" w:w="3952"/>
            <w:vAlign w:val="center"/>
          </w:tcPr>
          <w:p>
            <w:pPr>
              <w:spacing w:line="283" w:lineRule="auto" w:after="0"/>
              <w:jc w:val="right"/>
              <w:bidi/>
            </w:pPr>
            <w:r>
              <w:rPr>
                <w:sz w:val="18"/>
              </w:rPr>
              <w:t>الشواهد المؤيدة</w:t>
            </w:r>
          </w:p>
        </w:tc>
      </w:tr>
      <w:tr>
        <w:trPr>
          <w:cantSplit/>
        </w:trPr>
        <w:tc>
          <w:tcPr>
            <w:tcW w:type="dxa" w:w="3952"/>
            <w:vAlign w:val="center"/>
          </w:tcPr>
          <w:p>
            <w:pPr>
              <w:spacing w:line="283" w:lineRule="auto" w:after="0"/>
              <w:jc w:val="right"/>
              <w:bidi/>
            </w:pPr>
            <w:r>
              <w:rPr>
                <w:sz w:val="18"/>
              </w:rPr>
              <w:t>counter_evidence</w:t>
            </w:r>
          </w:p>
        </w:tc>
        <w:tc>
          <w:tcPr>
            <w:tcW w:type="dxa" w:w="3952"/>
            <w:vAlign w:val="center"/>
          </w:tcPr>
          <w:p>
            <w:pPr>
              <w:spacing w:line="283" w:lineRule="auto" w:after="0"/>
              <w:jc w:val="right"/>
              <w:bidi/>
            </w:pPr>
            <w:r>
              <w:rPr>
                <w:sz w:val="18"/>
              </w:rPr>
              <w:t>الشواهد النافية</w:t>
            </w:r>
          </w:p>
        </w:tc>
      </w:tr>
      <w:tr>
        <w:trPr>
          <w:cantSplit/>
        </w:trPr>
        <w:tc>
          <w:tcPr>
            <w:tcW w:type="dxa" w:w="3952"/>
            <w:vAlign w:val="center"/>
          </w:tcPr>
          <w:p>
            <w:pPr>
              <w:spacing w:line="283" w:lineRule="auto" w:after="0"/>
              <w:jc w:val="right"/>
              <w:bidi/>
            </w:pPr>
            <w:r>
              <w:rPr>
                <w:sz w:val="18"/>
              </w:rPr>
              <w:t>boundary_cases</w:t>
            </w:r>
          </w:p>
        </w:tc>
        <w:tc>
          <w:tcPr>
            <w:tcW w:type="dxa" w:w="3952"/>
            <w:vAlign w:val="center"/>
          </w:tcPr>
          <w:p>
            <w:pPr>
              <w:spacing w:line="283" w:lineRule="auto" w:after="0"/>
              <w:jc w:val="right"/>
              <w:bidi/>
            </w:pPr>
            <w:r>
              <w:rPr>
                <w:sz w:val="18"/>
              </w:rPr>
              <w:t>الحالات الحدية</w:t>
            </w:r>
          </w:p>
        </w:tc>
      </w:tr>
      <w:tr>
        <w:trPr>
          <w:cantSplit/>
        </w:trPr>
        <w:tc>
          <w:tcPr>
            <w:tcW w:type="dxa" w:w="3952"/>
            <w:vAlign w:val="center"/>
          </w:tcPr>
          <w:p>
            <w:pPr>
              <w:spacing w:line="283" w:lineRule="auto" w:after="0"/>
              <w:jc w:val="right"/>
              <w:bidi/>
            </w:pPr>
            <w:r>
              <w:rPr>
                <w:sz w:val="18"/>
              </w:rPr>
              <w:t>alternative_rule</w:t>
            </w:r>
          </w:p>
        </w:tc>
        <w:tc>
          <w:tcPr>
            <w:tcW w:type="dxa" w:w="3952"/>
            <w:vAlign w:val="center"/>
          </w:tcPr>
          <w:p>
            <w:pPr>
              <w:spacing w:line="283" w:lineRule="auto" w:after="0"/>
              <w:jc w:val="right"/>
              <w:bidi/>
            </w:pPr>
            <w:r>
              <w:rPr>
                <w:sz w:val="18"/>
              </w:rPr>
              <w:t>الفرضية المنافسة</w:t>
            </w:r>
          </w:p>
        </w:tc>
      </w:tr>
      <w:tr>
        <w:trPr>
          <w:cantSplit/>
        </w:trPr>
        <w:tc>
          <w:tcPr>
            <w:tcW w:type="dxa" w:w="3952"/>
            <w:vAlign w:val="center"/>
          </w:tcPr>
          <w:p>
            <w:pPr>
              <w:spacing w:line="283" w:lineRule="auto" w:after="0"/>
              <w:jc w:val="right"/>
              <w:bidi/>
            </w:pPr>
            <w:r>
              <w:rPr>
                <w:sz w:val="18"/>
              </w:rPr>
              <w:t>confidence</w:t>
            </w:r>
          </w:p>
        </w:tc>
        <w:tc>
          <w:tcPr>
            <w:tcW w:type="dxa" w:w="3952"/>
            <w:vAlign w:val="center"/>
          </w:tcPr>
          <w:p>
            <w:pPr>
              <w:spacing w:line="283" w:lineRule="auto" w:after="0"/>
              <w:jc w:val="right"/>
              <w:bidi/>
            </w:pPr>
            <w:r>
              <w:rPr>
                <w:sz w:val="18"/>
              </w:rPr>
              <w:t>درجة الثقة</w:t>
            </w:r>
          </w:p>
        </w:tc>
      </w:tr>
      <w:tr>
        <w:trPr>
          <w:cantSplit/>
        </w:trP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rPr>
          <w:cantSplit/>
        </w:trP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الإصدار</w:t>
            </w:r>
          </w:p>
        </w:tc>
      </w:tr>
      <w:tr>
        <w:trPr>
          <w:cantSplit/>
        </w:trPr>
        <w:tc>
          <w:tcPr>
            <w:tcW w:type="dxa" w:w="3952"/>
            <w:vAlign w:val="center"/>
          </w:tcPr>
          <w:p>
            <w:pPr>
              <w:spacing w:line="283" w:lineRule="auto" w:after="0"/>
              <w:jc w:val="right"/>
              <w:bidi/>
            </w:pPr>
            <w:r>
              <w:rPr>
                <w:sz w:val="18"/>
              </w:rPr>
              <w:t>change_log</w:t>
            </w:r>
          </w:p>
        </w:tc>
        <w:tc>
          <w:tcPr>
            <w:tcW w:type="dxa" w:w="3952"/>
            <w:vAlign w:val="center"/>
          </w:tcPr>
          <w:p>
            <w:pPr>
              <w:spacing w:line="283" w:lineRule="auto" w:after="0"/>
              <w:jc w:val="right"/>
              <w:bidi/>
            </w:pPr>
            <w:r>
              <w:rPr>
                <w:sz w:val="18"/>
              </w:rPr>
              <w:t>تاريخ التعديل</w:t>
            </w:r>
          </w:p>
        </w:tc>
      </w:tr>
    </w:tbl>
    <w:p>
      <w:pPr>
        <w:spacing w:after="20"/>
      </w:pPr>
    </w:p>
    <w:p>
      <w:pPr>
        <w:spacing w:line="283" w:lineRule="auto" w:after="80"/>
        <w:ind w:firstLine="397"/>
        <w:jc w:val="both"/>
        <w:bidi/>
      </w:pPr>
      <w:r>
        <w:t>تمنع هذه المصفوفة أن تتحول القاعدة إلى سطر ثابت بلا تاريخ. فكل تعديل في المجال أو الشرط أو الاستثناء يُحفظ، ويمكن للباحث معرفة أي إصدار استُخدم في تفسير سابق، وهل تغير الحكم بسبب اتساع المدونة أو بسبب تصحيح صياغة القاعدة.</w:t>
      </w:r>
    </w:p>
    <w:p>
      <w:pPr>
        <w:pStyle w:val="Heading1"/>
        <w:spacing w:line="283" w:lineRule="auto" w:after="120"/>
        <w:jc w:val="right"/>
        <w:keepNext/>
        <w:bidi/>
      </w:pPr>
      <w:r>
        <w:t>ميثاق الباحث في القواعد البيانية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العهد</w:t>
            </w:r>
          </w:p>
        </w:tc>
      </w:tr>
      <w:tr>
        <w:trPr>
          <w:cantSplit/>
        </w:trP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لا أصنع القاعدة قبل جمع المدونة.</w:t>
            </w:r>
          </w:p>
        </w:tc>
      </w:tr>
      <w:tr>
        <w:trPr>
          <w:cantSplit/>
        </w:trP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لا أخفي آيةً أو حالةً تخالف صياغتي.</w:t>
            </w:r>
          </w:p>
        </w:tc>
      </w:tr>
      <w:tr>
        <w:trPr>
          <w:cantSplit/>
        </w:trP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أفرق بين الملاحظة والنمط والقاعدة.</w:t>
            </w:r>
          </w:p>
        </w:tc>
      </w:tr>
      <w:tr>
        <w:trPr>
          <w:cantSplit/>
        </w:trP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أحدد مجال كل قاعدة وشرطها ومانعها.</w:t>
            </w:r>
          </w:p>
        </w:tc>
      </w:tr>
      <w:tr>
        <w:trPr>
          <w:cantSplit/>
        </w:trP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أختبر القاعدة خارج أمثلتها الأولى.</w:t>
            </w:r>
          </w:p>
        </w:tc>
      </w:tr>
      <w:tr>
        <w:trPr>
          <w:cantSplit/>
        </w:trP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أبني فرضية منافسة قبل الاعتماد.</w:t>
            </w:r>
          </w:p>
        </w:tc>
      </w:tr>
      <w:tr>
        <w:trPr>
          <w:cantSplit/>
        </w:trP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لا أقدس قاعدةً موروثة أو مستحدثة.</w:t>
            </w:r>
          </w:p>
        </w:tc>
      </w:tr>
      <w:tr>
        <w:trPr>
          <w:cantSplit/>
        </w:trP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أرد المتشابه إلى المحكم.</w:t>
            </w:r>
          </w:p>
        </w:tc>
      </w:tr>
      <w:tr>
        <w:trPr>
          <w:cantSplit/>
        </w:trP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أحفظ للسياق والسورة حقهما.</w:t>
            </w:r>
          </w:p>
        </w:tc>
      </w:tr>
      <w:tr>
        <w:trPr>
          <w:cantSplit/>
        </w:trP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لا أجعل المقصد يصحح قراءة ضعيفة.</w:t>
            </w:r>
          </w:p>
        </w:tc>
      </w:tr>
      <w:tr>
        <w:trPr>
          <w:cantSplit/>
        </w:trP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لا أجعل العلم الحديث حاكماً على القرآن.</w:t>
            </w:r>
          </w:p>
        </w:tc>
      </w:tr>
      <w:tr>
        <w:trPr>
          <w:cantSplit/>
        </w:trP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لا أساوي المركزية العددية بالحاكمية.</w:t>
            </w:r>
          </w:p>
        </w:tc>
      </w:tr>
      <w:tr>
        <w:trPr>
          <w:cantSplit/>
        </w:trP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أذكر درجة الثقة ولا أصوغ الراجح قطعاً.</w:t>
            </w:r>
          </w:p>
        </w:tc>
      </w:tr>
      <w:tr>
        <w:trPr>
          <w:cantSplit/>
        </w:trP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أقبل التوقف وخفض القاعدة إلى نمط.</w:t>
            </w:r>
          </w:p>
        </w:tc>
      </w:tr>
      <w:tr>
        <w:trPr>
          <w:cantSplit/>
        </w:trP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أحفظ سجل الفشل والاستثناء.</w:t>
            </w:r>
          </w:p>
        </w:tc>
      </w:tr>
      <w:tr>
        <w:trPr>
          <w:cantSplit/>
        </w:trP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أحفظ تاريخ الإصدارات والتعديل.</w:t>
            </w:r>
          </w:p>
        </w:tc>
      </w:tr>
      <w:tr>
        <w:trPr>
          <w:cantSplit/>
        </w:trP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أفتح القاعدة للاعتراض والمراجعة.</w:t>
            </w:r>
          </w:p>
        </w:tc>
      </w:tr>
      <w:tr>
        <w:trPr>
          <w:cantSplit/>
        </w:trP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أطبق المعيار نفسه على الموافق والمخالف.</w:t>
            </w:r>
          </w:p>
        </w:tc>
      </w:tr>
      <w:tr>
        <w:trPr>
          <w:cantSplit/>
        </w:trP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أجعل التقنية خادمةً للاختبار لا سلطةً فوقه.</w:t>
            </w:r>
          </w:p>
        </w:tc>
      </w:tr>
      <w:tr>
        <w:trPr>
          <w:cantSplit/>
        </w:trP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أرد العلم إلى الله وأجعل القسط ميزاناً للبحث.</w:t>
            </w:r>
          </w:p>
        </w:tc>
      </w:tr>
    </w:tbl>
    <w:p>
      <w:pPr>
        <w:spacing w:after="20"/>
      </w:pPr>
    </w:p>
    <w:p>
      <w:pPr>
        <w:spacing w:line="283" w:lineRule="auto" w:after="80"/>
        <w:ind w:firstLine="397"/>
        <w:jc w:val="both"/>
        <w:bidi/>
      </w:pPr>
      <w:r>
        <w:t>العهد 1: لا أصنع القاعدة قبل جمع المدونة.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2: لا أخفي آيةً أو حالةً تخالف صياغتي.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3: أفرق بين الملاحظة والنمط والقاعدة.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4: أحدد مجال كل قاعدة وشرطها ومانعها.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5: أختبر القاعدة خارج أمثلتها الأولى.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6: أبني فرضية منافسة قبل الاعتماد.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7: لا أقدس قاعدةً موروثة أو مستحدثة.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8: أرد المتشابه إلى المحكم.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9: أحفظ للسياق والسورة حقهما.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10: لا أجعل المقصد يصحح قراءة ضعيفة.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11: لا أجعل العلم الحديث حاكماً على القرآن.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12: لا أساوي المركزية العددية بالحاكمية.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13: أذكر درجة الثقة ولا أصوغ الراجح قطعاً.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14: أقبل التوقف وخفض القاعدة إلى نمط.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15: أحفظ سجل الفشل والاستثناء.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16: أحفظ تاريخ الإصدارات والتعديل.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17: أفتح القاعدة للاعتراض والمراجعة.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18: أطبق المعيار نفسه على الموافق والمخالف.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19: أجعل التقنية خادمةً للاختبار لا سلطةً فوقه. ويظهر الالتزام به في سجل البحث لا في المقدمة وحدها؛ فالميثاق وظيفة منهجية تحكم جمع الأدلة وصياغة القاعدة ونشرها وتصحيحها.</w:t>
      </w:r>
    </w:p>
    <w:p>
      <w:pPr>
        <w:spacing w:line="283" w:lineRule="auto" w:after="80"/>
        <w:ind w:firstLine="397"/>
        <w:jc w:val="both"/>
        <w:bidi/>
      </w:pPr>
      <w:r>
        <w:t>العهد 20: أرد العلم إلى الله وأجعل القسط ميزاناً للبحث. ويظهر الالتزام به في سجل البحث لا في المقدمة وحدها؛ فالميثاق وظيفة منهجية تحكم جمع الأدلة وصياغة القاعدة ونشرها وتصحيحها.</w:t>
      </w:r>
    </w:p>
    <w:p>
      <w:pPr>
        <w:pStyle w:val="Heading1"/>
        <w:spacing w:line="283" w:lineRule="auto" w:after="120"/>
        <w:jc w:val="right"/>
        <w:keepNext/>
        <w:bidi/>
      </w:pPr>
      <w:r>
        <w:t>الخاتمة</w:t>
      </w:r>
    </w:p>
    <w:p>
      <w:pPr>
        <w:spacing w:line="283" w:lineRule="auto" w:after="80"/>
        <w:ind w:firstLine="397"/>
        <w:jc w:val="both"/>
        <w:bidi/>
      </w:pPr>
      <w:r>
        <w:t>ينتهي الكتاب إلى أن القواعد البيانية ليست طبقةً فوق القرآن، بل أدوات مشتقة من انتظام بيانه تُرد إليه في كل استعمال. وكلما استقلت القاعدة عن المدونة والسياق والمحكم تحولت من وسيلة ضبط إلى حاكم بشري قد يطغى على النص.</w:t>
      </w:r>
    </w:p>
    <w:p>
      <w:pPr>
        <w:spacing w:line="283" w:lineRule="auto" w:after="80"/>
        <w:ind w:firstLine="397"/>
        <w:jc w:val="both"/>
        <w:bidi/>
      </w:pPr>
      <w:r>
        <w:t>تظهر الحاجة إلى هذا العلم لأن التفسير لا يستطيع أن يبقى مجموعة ملاحظات جزئية، كما لا يجوز له أن يقفز مباشرةً إلى نظريات كبرى. والقواعد هي الطبقة الوسيطة التي تحول الملاحظات المتحققة إلى انتظامات قابلة للاختبار، وتحفظ للخصوصيات والاستثناءات حقها.</w:t>
      </w:r>
    </w:p>
    <w:p>
      <w:pPr>
        <w:spacing w:line="283" w:lineRule="auto" w:after="80"/>
        <w:ind w:firstLine="397"/>
        <w:jc w:val="both"/>
        <w:bidi/>
      </w:pPr>
      <w:r>
        <w:t>يؤسس الكتاب فرقاً حاسماً بين القاعدة والسنّة والمقصد؛ فالقاعدة تضبط الفهم أو العلاقة، والسنّة تصف انتظاماً في الوقائع والمآلات، والمقصد يحدد جهة غائية. وقد تجتمع هذه الطبقات حول موضوع واحد من غير أن تتطابق.</w:t>
      </w:r>
    </w:p>
    <w:p>
      <w:pPr>
        <w:spacing w:line="283" w:lineRule="auto" w:after="80"/>
        <w:ind w:firstLine="397"/>
        <w:jc w:val="both"/>
        <w:bidi/>
      </w:pPr>
      <w:r>
        <w:t>كما يجعل الفشل جزءاً من تاريخ العلم؛ فالقاعدة التي لا تصمد أمام حالة حدية لا تُخفى، بل يُحفظ فشلها ويُعاد تقييدها أو خفضها أو رفضها. وبذلك يكون التصحيح علامة نضج للمنهج لا تهديداً لهيبته.</w:t>
      </w:r>
    </w:p>
    <w:p>
      <w:pPr>
        <w:spacing w:line="283" w:lineRule="auto" w:after="80"/>
        <w:ind w:firstLine="397"/>
        <w:jc w:val="both"/>
        <w:bidi/>
      </w:pPr>
      <w:r>
        <w:t>وتظل الغاية إقامة الوزن بالقسط في التفسير: فلا تُضخم ملاحظة صغيرة حتى تصبح قانوناً، ولا يُهمل انتظام قوي بسبب مخالف واحد خارج المجال، ولا تُخفى القرائن المعارضة، ولا يُنسب إلى القرآن ما هو صياغة بشرية قابلة للمراجعة.</w:t>
      </w:r>
    </w:p>
    <w:p>
      <w:pPr>
        <w:pStyle w:val="Heading2"/>
        <w:spacing w:line="283" w:lineRule="auto" w:after="120"/>
        <w:jc w:val="right"/>
        <w:keepNext/>
        <w:bidi/>
      </w:pPr>
      <w:r>
        <w:t>التعريف النهائي</w:t>
      </w:r>
    </w:p>
    <w:p>
      <w:pPr>
        <w:spacing w:line="283" w:lineRule="auto" w:after="80"/>
        <w:ind w:firstLine="397"/>
        <w:jc w:val="both"/>
        <w:bidi/>
      </w:pPr>
      <w:r>
        <w:t>القواعد البيانية للتفسير هي الأحكام المنهجية والدلالية المتكررة التي تُستخرج من مدونة قرآنية متحققة عبر ملاحظات وأنماط موثقة، وتُصاغ بحدود ومجالات وشروط وموانع، وتُختبر بالآيات النافية والحالات الحدية والفرضيات المنافسة والتطبيق خارج العينة المؤسسة، وتُرتب مع غيرها بحسب قربها من المحكم والنص والسياق ووظيفتها، وتظل قابلةً للتقييد والخفض والتصحيح والإصدار، بحيث تكون خادمةً لحاكمية القرآن ومنطق البيان والميزان والقسط لا سلطةً بشريةً فوق النص.</w:t>
      </w:r>
    </w:p>
    <w:p>
      <w:pPr>
        <w:pStyle w:val="Heading1"/>
        <w:spacing w:line="283" w:lineRule="auto" w:after="120"/>
        <w:jc w:val="right"/>
        <w:keepNext/>
        <w:bidi/>
      </w:pPr>
      <w:r>
        <w:t>الملحق الأول: ملفات القواعد البيانية المعتمدة للاختبار</w:t>
      </w:r>
    </w:p>
    <w:tbl>
      <w:tblPr>
        <w:tblStyle w:val="TableGrid"/>
        <w:tblW w:type="auto" w:w="0"/>
        <w:jc w:val="center"/>
        <w:tblLook w:firstColumn="1" w:firstRow="1" w:lastColumn="0" w:lastRow="0" w:noHBand="0" w:noVBand="1" w:val="04A0"/>
      </w:tblPr>
      <w:tblGrid>
        <w:gridCol w:w="1581"/>
        <w:gridCol w:w="1581"/>
        <w:gridCol w:w="1581"/>
        <w:gridCol w:w="1581"/>
        <w:gridCol w:w="1581"/>
      </w:tblGrid>
      <w:tr>
        <w:trPr>
          <w:tblHeader w:val="true"/>
        </w:trPr>
        <w:tc>
          <w:tcPr>
            <w:tcW w:type="dxa" w:w="1581"/>
            <w:vAlign w:val="center"/>
          </w:tcPr>
          <w:p>
            <w:pPr>
              <w:spacing w:line="283" w:lineRule="auto" w:after="0"/>
              <w:jc w:val="center"/>
              <w:bidi/>
            </w:pPr>
            <w:r>
              <w:rPr>
                <w:b/>
                <w:sz w:val="17"/>
              </w:rPr>
              <w:t>م</w:t>
            </w:r>
          </w:p>
        </w:tc>
        <w:tc>
          <w:tcPr>
            <w:tcW w:type="dxa" w:w="1581"/>
            <w:vAlign w:val="center"/>
          </w:tcPr>
          <w:p>
            <w:pPr>
              <w:spacing w:line="283" w:lineRule="auto" w:after="0"/>
              <w:jc w:val="center"/>
              <w:bidi/>
            </w:pPr>
            <w:r>
              <w:rPr>
                <w:b/>
                <w:sz w:val="17"/>
              </w:rPr>
              <w:t>اسم القاعدة</w:t>
            </w:r>
          </w:p>
        </w:tc>
        <w:tc>
          <w:tcPr>
            <w:tcW w:type="dxa" w:w="1581"/>
            <w:vAlign w:val="center"/>
          </w:tcPr>
          <w:p>
            <w:pPr>
              <w:spacing w:line="283" w:lineRule="auto" w:after="0"/>
              <w:jc w:val="center"/>
              <w:bidi/>
            </w:pPr>
            <w:r>
              <w:rPr>
                <w:b/>
                <w:sz w:val="17"/>
              </w:rPr>
              <w:t>الصياغة</w:t>
            </w:r>
          </w:p>
        </w:tc>
        <w:tc>
          <w:tcPr>
            <w:tcW w:type="dxa" w:w="1581"/>
            <w:vAlign w:val="center"/>
          </w:tcPr>
          <w:p>
            <w:pPr>
              <w:spacing w:line="283" w:lineRule="auto" w:after="0"/>
              <w:jc w:val="center"/>
              <w:bidi/>
            </w:pPr>
            <w:r>
              <w:rPr>
                <w:b/>
                <w:sz w:val="17"/>
              </w:rPr>
              <w:t>الغاية</w:t>
            </w:r>
          </w:p>
        </w:tc>
        <w:tc>
          <w:tcPr>
            <w:tcW w:type="dxa" w:w="1581"/>
            <w:vAlign w:val="center"/>
          </w:tcPr>
          <w:p>
            <w:pPr>
              <w:spacing w:line="283" w:lineRule="auto" w:after="0"/>
              <w:jc w:val="center"/>
              <w:bidi/>
            </w:pPr>
            <w:r>
              <w:rPr>
                <w:b/>
                <w:sz w:val="17"/>
              </w:rPr>
              <w:t>اختبارها</w:t>
            </w:r>
          </w:p>
        </w:tc>
      </w:tr>
      <w:tr>
        <w:tc>
          <w:tcPr>
            <w:tcW w:type="dxa" w:w="1581"/>
            <w:vAlign w:val="center"/>
          </w:tcPr>
          <w:p>
            <w:pPr>
              <w:spacing w:line="283" w:lineRule="auto" w:after="0"/>
              <w:jc w:val="right"/>
              <w:bidi/>
            </w:pPr>
            <w:r>
              <w:rPr>
                <w:sz w:val="17"/>
              </w:rPr>
              <w:t>1</w:t>
            </w:r>
          </w:p>
        </w:tc>
        <w:tc>
          <w:tcPr>
            <w:tcW w:type="dxa" w:w="1581"/>
            <w:vAlign w:val="center"/>
          </w:tcPr>
          <w:p>
            <w:pPr>
              <w:spacing w:line="283" w:lineRule="auto" w:after="0"/>
              <w:jc w:val="right"/>
              <w:bidi/>
            </w:pPr>
            <w:r>
              <w:rPr>
                <w:sz w:val="17"/>
              </w:rPr>
              <w:t>قاعدة النص قبل القاعدة</w:t>
            </w:r>
          </w:p>
        </w:tc>
        <w:tc>
          <w:tcPr>
            <w:tcW w:type="dxa" w:w="1581"/>
            <w:vAlign w:val="center"/>
          </w:tcPr>
          <w:p>
            <w:pPr>
              <w:spacing w:line="283" w:lineRule="auto" w:after="0"/>
              <w:jc w:val="right"/>
              <w:bidi/>
            </w:pPr>
            <w:r>
              <w:rPr>
                <w:sz w:val="17"/>
              </w:rPr>
              <w:t>لا تُستدعى القاعدة العامة قبل قراءة الموضع في صيغه وتركيبه وسياقه المحلي.</w:t>
            </w:r>
          </w:p>
        </w:tc>
        <w:tc>
          <w:tcPr>
            <w:tcW w:type="dxa" w:w="1581"/>
            <w:vAlign w:val="center"/>
          </w:tcPr>
          <w:p>
            <w:pPr>
              <w:spacing w:line="283" w:lineRule="auto" w:after="0"/>
              <w:jc w:val="right"/>
              <w:bidi/>
            </w:pPr>
            <w:r>
              <w:rPr>
                <w:sz w:val="17"/>
              </w:rPr>
              <w:t>تمنع أن يصبح المنهج قالباً يسبق النص ويعيد تشكيله.</w:t>
            </w:r>
          </w:p>
        </w:tc>
        <w:tc>
          <w:tcPr>
            <w:tcW w:type="dxa" w:w="1581"/>
            <w:vAlign w:val="center"/>
          </w:tcPr>
          <w:p>
            <w:pPr>
              <w:spacing w:line="283" w:lineRule="auto" w:after="0"/>
              <w:jc w:val="right"/>
              <w:bidi/>
            </w:pPr>
            <w:r>
              <w:rPr>
                <w:sz w:val="17"/>
              </w:rPr>
              <w:t>تُختبر على مواضع تتغير فيها الدلالة باختلاف السياق.</w:t>
            </w:r>
          </w:p>
        </w:tc>
      </w:tr>
      <w:tr>
        <w:tc>
          <w:tcPr>
            <w:tcW w:type="dxa" w:w="1581"/>
            <w:vAlign w:val="center"/>
          </w:tcPr>
          <w:p>
            <w:pPr>
              <w:spacing w:line="283" w:lineRule="auto" w:after="0"/>
              <w:jc w:val="right"/>
              <w:bidi/>
            </w:pPr>
            <w:r>
              <w:rPr>
                <w:sz w:val="17"/>
              </w:rPr>
              <w:t>2</w:t>
            </w:r>
          </w:p>
        </w:tc>
        <w:tc>
          <w:tcPr>
            <w:tcW w:type="dxa" w:w="1581"/>
            <w:vAlign w:val="center"/>
          </w:tcPr>
          <w:p>
            <w:pPr>
              <w:spacing w:line="283" w:lineRule="auto" w:after="0"/>
              <w:jc w:val="right"/>
              <w:bidi/>
            </w:pPr>
            <w:r>
              <w:rPr>
                <w:sz w:val="17"/>
              </w:rPr>
              <w:t>قاعدة المدونة قبل الاستقراء</w:t>
            </w:r>
          </w:p>
        </w:tc>
        <w:tc>
          <w:tcPr>
            <w:tcW w:type="dxa" w:w="1581"/>
            <w:vAlign w:val="center"/>
          </w:tcPr>
          <w:p>
            <w:pPr>
              <w:spacing w:line="283" w:lineRule="auto" w:after="0"/>
              <w:jc w:val="right"/>
              <w:bidi/>
            </w:pPr>
            <w:r>
              <w:rPr>
                <w:sz w:val="17"/>
              </w:rPr>
              <w:t>لا يجوز بناء قاعدة تفسيرية قبل جمع المدونة ذات الصلة وتجميدها مؤقتاً.</w:t>
            </w:r>
          </w:p>
        </w:tc>
        <w:tc>
          <w:tcPr>
            <w:tcW w:type="dxa" w:w="1581"/>
            <w:vAlign w:val="center"/>
          </w:tcPr>
          <w:p>
            <w:pPr>
              <w:spacing w:line="283" w:lineRule="auto" w:after="0"/>
              <w:jc w:val="right"/>
              <w:bidi/>
            </w:pPr>
            <w:r>
              <w:rPr>
                <w:sz w:val="17"/>
              </w:rPr>
              <w:t>تمنع انتقاء الأمثلة وبناء القاعدة على ذاكرة الباحث.</w:t>
            </w:r>
          </w:p>
        </w:tc>
        <w:tc>
          <w:tcPr>
            <w:tcW w:type="dxa" w:w="1581"/>
            <w:vAlign w:val="center"/>
          </w:tcPr>
          <w:p>
            <w:pPr>
              <w:spacing w:line="283" w:lineRule="auto" w:after="0"/>
              <w:jc w:val="right"/>
              <w:bidi/>
            </w:pPr>
            <w:r>
              <w:rPr>
                <w:sz w:val="17"/>
              </w:rPr>
              <w:t>يُقاس أثرها بإضافة مراجع مستقل لآيات لم تكن في المدونة.</w:t>
            </w:r>
          </w:p>
        </w:tc>
      </w:tr>
      <w:tr>
        <w:tc>
          <w:tcPr>
            <w:tcW w:type="dxa" w:w="1581"/>
            <w:vAlign w:val="center"/>
          </w:tcPr>
          <w:p>
            <w:pPr>
              <w:spacing w:line="283" w:lineRule="auto" w:after="0"/>
              <w:jc w:val="right"/>
              <w:bidi/>
            </w:pPr>
            <w:r>
              <w:rPr>
                <w:sz w:val="17"/>
              </w:rPr>
              <w:t>3</w:t>
            </w:r>
          </w:p>
        </w:tc>
        <w:tc>
          <w:tcPr>
            <w:tcW w:type="dxa" w:w="1581"/>
            <w:vAlign w:val="center"/>
          </w:tcPr>
          <w:p>
            <w:pPr>
              <w:spacing w:line="283" w:lineRule="auto" w:after="0"/>
              <w:jc w:val="right"/>
              <w:bidi/>
            </w:pPr>
            <w:r>
              <w:rPr>
                <w:sz w:val="17"/>
              </w:rPr>
              <w:t>قاعدة التمييز بين الملاحظة والنمط</w:t>
            </w:r>
          </w:p>
        </w:tc>
        <w:tc>
          <w:tcPr>
            <w:tcW w:type="dxa" w:w="1581"/>
            <w:vAlign w:val="center"/>
          </w:tcPr>
          <w:p>
            <w:pPr>
              <w:spacing w:line="283" w:lineRule="auto" w:after="0"/>
              <w:jc w:val="right"/>
              <w:bidi/>
            </w:pPr>
            <w:r>
              <w:rPr>
                <w:sz w:val="17"/>
              </w:rPr>
              <w:t>الملاحظة الواحدة لا تساوي نمطاً، والنمط لا يساوي قاعدة.</w:t>
            </w:r>
          </w:p>
        </w:tc>
        <w:tc>
          <w:tcPr>
            <w:tcW w:type="dxa" w:w="1581"/>
            <w:vAlign w:val="center"/>
          </w:tcPr>
          <w:p>
            <w:pPr>
              <w:spacing w:line="283" w:lineRule="auto" w:after="0"/>
              <w:jc w:val="right"/>
              <w:bidi/>
            </w:pPr>
            <w:r>
              <w:rPr>
                <w:sz w:val="17"/>
              </w:rPr>
              <w:t>تحفظ مراتب اليقين وتمنع تضخم النتائج.</w:t>
            </w:r>
          </w:p>
        </w:tc>
        <w:tc>
          <w:tcPr>
            <w:tcW w:type="dxa" w:w="1581"/>
            <w:vAlign w:val="center"/>
          </w:tcPr>
          <w:p>
            <w:pPr>
              <w:spacing w:line="283" w:lineRule="auto" w:after="0"/>
              <w:jc w:val="right"/>
              <w:bidi/>
            </w:pPr>
            <w:r>
              <w:rPr>
                <w:sz w:val="17"/>
              </w:rPr>
              <w:t>يُطلب عدد متنوع من المواضع مع اختلاف السور والسياقات.</w:t>
            </w:r>
          </w:p>
        </w:tc>
      </w:tr>
      <w:tr>
        <w:tc>
          <w:tcPr>
            <w:tcW w:type="dxa" w:w="1581"/>
            <w:vAlign w:val="center"/>
          </w:tcPr>
          <w:p>
            <w:pPr>
              <w:spacing w:line="283" w:lineRule="auto" w:after="0"/>
              <w:jc w:val="right"/>
              <w:bidi/>
            </w:pPr>
            <w:r>
              <w:rPr>
                <w:sz w:val="17"/>
              </w:rPr>
              <w:t>4</w:t>
            </w:r>
          </w:p>
        </w:tc>
        <w:tc>
          <w:tcPr>
            <w:tcW w:type="dxa" w:w="1581"/>
            <w:vAlign w:val="center"/>
          </w:tcPr>
          <w:p>
            <w:pPr>
              <w:spacing w:line="283" w:lineRule="auto" w:after="0"/>
              <w:jc w:val="right"/>
              <w:bidi/>
            </w:pPr>
            <w:r>
              <w:rPr>
                <w:sz w:val="17"/>
              </w:rPr>
              <w:t>قاعدة قابلية النقض</w:t>
            </w:r>
          </w:p>
        </w:tc>
        <w:tc>
          <w:tcPr>
            <w:tcW w:type="dxa" w:w="1581"/>
            <w:vAlign w:val="center"/>
          </w:tcPr>
          <w:p>
            <w:pPr>
              <w:spacing w:line="283" w:lineRule="auto" w:after="0"/>
              <w:jc w:val="right"/>
              <w:bidi/>
            </w:pPr>
            <w:r>
              <w:rPr>
                <w:sz w:val="17"/>
              </w:rPr>
              <w:t>يجب أن تصاغ القاعدة بحيث يمكن تصور حالة تبطلها أو تقيدها.</w:t>
            </w:r>
          </w:p>
        </w:tc>
        <w:tc>
          <w:tcPr>
            <w:tcW w:type="dxa" w:w="1581"/>
            <w:vAlign w:val="center"/>
          </w:tcPr>
          <w:p>
            <w:pPr>
              <w:spacing w:line="283" w:lineRule="auto" w:after="0"/>
              <w:jc w:val="right"/>
              <w:bidi/>
            </w:pPr>
            <w:r>
              <w:rPr>
                <w:sz w:val="17"/>
              </w:rPr>
              <w:t>تمنع الصياغات الفضفاضة التي تفسر كل نتيجة بعد وقوعها.</w:t>
            </w:r>
          </w:p>
        </w:tc>
        <w:tc>
          <w:tcPr>
            <w:tcW w:type="dxa" w:w="1581"/>
            <w:vAlign w:val="center"/>
          </w:tcPr>
          <w:p>
            <w:pPr>
              <w:spacing w:line="283" w:lineRule="auto" w:after="0"/>
              <w:jc w:val="right"/>
              <w:bidi/>
            </w:pPr>
            <w:r>
              <w:rPr>
                <w:sz w:val="17"/>
              </w:rPr>
              <w:t>يُطلب من المراجع تحديد مثال افتراضي أو قرآني مضاد.</w:t>
            </w:r>
          </w:p>
        </w:tc>
      </w:tr>
      <w:tr>
        <w:tc>
          <w:tcPr>
            <w:tcW w:type="dxa" w:w="1581"/>
            <w:vAlign w:val="center"/>
          </w:tcPr>
          <w:p>
            <w:pPr>
              <w:spacing w:line="283" w:lineRule="auto" w:after="0"/>
              <w:jc w:val="right"/>
              <w:bidi/>
            </w:pPr>
            <w:r>
              <w:rPr>
                <w:sz w:val="17"/>
              </w:rPr>
              <w:t>5</w:t>
            </w:r>
          </w:p>
        </w:tc>
        <w:tc>
          <w:tcPr>
            <w:tcW w:type="dxa" w:w="1581"/>
            <w:vAlign w:val="center"/>
          </w:tcPr>
          <w:p>
            <w:pPr>
              <w:spacing w:line="283" w:lineRule="auto" w:after="0"/>
              <w:jc w:val="right"/>
              <w:bidi/>
            </w:pPr>
            <w:r>
              <w:rPr>
                <w:sz w:val="17"/>
              </w:rPr>
              <w:t>قاعدة المجال المعلن</w:t>
            </w:r>
          </w:p>
        </w:tc>
        <w:tc>
          <w:tcPr>
            <w:tcW w:type="dxa" w:w="1581"/>
            <w:vAlign w:val="center"/>
          </w:tcPr>
          <w:p>
            <w:pPr>
              <w:spacing w:line="283" w:lineRule="auto" w:after="0"/>
              <w:jc w:val="right"/>
              <w:bidi/>
            </w:pPr>
            <w:r>
              <w:rPr>
                <w:sz w:val="17"/>
              </w:rPr>
              <w:t>كل قاعدة تعمل في نطاق معين: لغوي أو سياقي أو سوري أو موضوعي أو تطبيقي.</w:t>
            </w:r>
          </w:p>
        </w:tc>
        <w:tc>
          <w:tcPr>
            <w:tcW w:type="dxa" w:w="1581"/>
            <w:vAlign w:val="center"/>
          </w:tcPr>
          <w:p>
            <w:pPr>
              <w:spacing w:line="283" w:lineRule="auto" w:after="0"/>
              <w:jc w:val="right"/>
              <w:bidi/>
            </w:pPr>
            <w:r>
              <w:rPr>
                <w:sz w:val="17"/>
              </w:rPr>
              <w:t>تمنع نقل قاعدة صحيحة في مجال إلى مجال لا تحتمله.</w:t>
            </w:r>
          </w:p>
        </w:tc>
        <w:tc>
          <w:tcPr>
            <w:tcW w:type="dxa" w:w="1581"/>
            <w:vAlign w:val="center"/>
          </w:tcPr>
          <w:p>
            <w:pPr>
              <w:spacing w:line="283" w:lineRule="auto" w:after="0"/>
              <w:jc w:val="right"/>
              <w:bidi/>
            </w:pPr>
            <w:r>
              <w:rPr>
                <w:sz w:val="17"/>
              </w:rPr>
              <w:t>تُختبر بتطبيقها خارج مجالها المقترح وملاحظة الانهيار.</w:t>
            </w:r>
          </w:p>
        </w:tc>
      </w:tr>
      <w:tr>
        <w:tc>
          <w:tcPr>
            <w:tcW w:type="dxa" w:w="1581"/>
            <w:vAlign w:val="center"/>
          </w:tcPr>
          <w:p>
            <w:pPr>
              <w:spacing w:line="283" w:lineRule="auto" w:after="0"/>
              <w:jc w:val="right"/>
              <w:bidi/>
            </w:pPr>
            <w:r>
              <w:rPr>
                <w:sz w:val="17"/>
              </w:rPr>
              <w:t>6</w:t>
            </w:r>
          </w:p>
        </w:tc>
        <w:tc>
          <w:tcPr>
            <w:tcW w:type="dxa" w:w="1581"/>
            <w:vAlign w:val="center"/>
          </w:tcPr>
          <w:p>
            <w:pPr>
              <w:spacing w:line="283" w:lineRule="auto" w:after="0"/>
              <w:jc w:val="right"/>
              <w:bidi/>
            </w:pPr>
            <w:r>
              <w:rPr>
                <w:sz w:val="17"/>
              </w:rPr>
              <w:t>قاعدة الشرط والمانع</w:t>
            </w:r>
          </w:p>
        </w:tc>
        <w:tc>
          <w:tcPr>
            <w:tcW w:type="dxa" w:w="1581"/>
            <w:vAlign w:val="center"/>
          </w:tcPr>
          <w:p>
            <w:pPr>
              <w:spacing w:line="283" w:lineRule="auto" w:after="0"/>
              <w:jc w:val="right"/>
              <w:bidi/>
            </w:pPr>
            <w:r>
              <w:rPr>
                <w:sz w:val="17"/>
              </w:rPr>
              <w:t>لا يكتمل تعريف القاعدة حتى تُذكر شروط انطباقها وموانعه.</w:t>
            </w:r>
          </w:p>
        </w:tc>
        <w:tc>
          <w:tcPr>
            <w:tcW w:type="dxa" w:w="1581"/>
            <w:vAlign w:val="center"/>
          </w:tcPr>
          <w:p>
            <w:pPr>
              <w:spacing w:line="283" w:lineRule="auto" w:after="0"/>
              <w:jc w:val="right"/>
              <w:bidi/>
            </w:pPr>
            <w:r>
              <w:rPr>
                <w:sz w:val="17"/>
              </w:rPr>
              <w:t>تحول دون المعالجة المتأخرة للاستثناءات.</w:t>
            </w:r>
          </w:p>
        </w:tc>
        <w:tc>
          <w:tcPr>
            <w:tcW w:type="dxa" w:w="1581"/>
            <w:vAlign w:val="center"/>
          </w:tcPr>
          <w:p>
            <w:pPr>
              <w:spacing w:line="283" w:lineRule="auto" w:after="0"/>
              <w:jc w:val="right"/>
              <w:bidi/>
            </w:pPr>
            <w:r>
              <w:rPr>
                <w:sz w:val="17"/>
              </w:rPr>
              <w:t>يُراجع التعريف ليرى هل الشروط جزء منه أم هامشاً خارجياً.</w:t>
            </w:r>
          </w:p>
        </w:tc>
      </w:tr>
      <w:tr>
        <w:tc>
          <w:tcPr>
            <w:tcW w:type="dxa" w:w="1581"/>
            <w:vAlign w:val="center"/>
          </w:tcPr>
          <w:p>
            <w:pPr>
              <w:spacing w:line="283" w:lineRule="auto" w:after="0"/>
              <w:jc w:val="right"/>
              <w:bidi/>
            </w:pPr>
            <w:r>
              <w:rPr>
                <w:sz w:val="17"/>
              </w:rPr>
              <w:t>7</w:t>
            </w:r>
          </w:p>
        </w:tc>
        <w:tc>
          <w:tcPr>
            <w:tcW w:type="dxa" w:w="1581"/>
            <w:vAlign w:val="center"/>
          </w:tcPr>
          <w:p>
            <w:pPr>
              <w:spacing w:line="283" w:lineRule="auto" w:after="0"/>
              <w:jc w:val="right"/>
              <w:bidi/>
            </w:pPr>
            <w:r>
              <w:rPr>
                <w:sz w:val="17"/>
              </w:rPr>
              <w:t>قاعدة الشاهد النافي</w:t>
            </w:r>
          </w:p>
        </w:tc>
        <w:tc>
          <w:tcPr>
            <w:tcW w:type="dxa" w:w="1581"/>
            <w:vAlign w:val="center"/>
          </w:tcPr>
          <w:p>
            <w:pPr>
              <w:spacing w:line="283" w:lineRule="auto" w:after="0"/>
              <w:jc w:val="right"/>
              <w:bidi/>
            </w:pPr>
            <w:r>
              <w:rPr>
                <w:sz w:val="17"/>
              </w:rPr>
              <w:t>يجب أن تسجل القاعدة الآيات والمواضع التي تبدو مخالفة لها.</w:t>
            </w:r>
          </w:p>
        </w:tc>
        <w:tc>
          <w:tcPr>
            <w:tcW w:type="dxa" w:w="1581"/>
            <w:vAlign w:val="center"/>
          </w:tcPr>
          <w:p>
            <w:pPr>
              <w:spacing w:line="283" w:lineRule="auto" w:after="0"/>
              <w:jc w:val="right"/>
              <w:bidi/>
            </w:pPr>
            <w:r>
              <w:rPr>
                <w:sz w:val="17"/>
              </w:rPr>
              <w:t>تمنع التحيز التأكيدي وتساعد على اكتشاف الحدود.</w:t>
            </w:r>
          </w:p>
        </w:tc>
        <w:tc>
          <w:tcPr>
            <w:tcW w:type="dxa" w:w="1581"/>
            <w:vAlign w:val="center"/>
          </w:tcPr>
          <w:p>
            <w:pPr>
              <w:spacing w:line="283" w:lineRule="auto" w:after="0"/>
              <w:jc w:val="right"/>
              <w:bidi/>
            </w:pPr>
            <w:r>
              <w:rPr>
                <w:sz w:val="17"/>
              </w:rPr>
              <w:t>يُقاس نجاحها بوضوح تفسير الحالات النافية أو خفض القاعدة.</w:t>
            </w:r>
          </w:p>
        </w:tc>
      </w:tr>
      <w:tr>
        <w:tc>
          <w:tcPr>
            <w:tcW w:type="dxa" w:w="1581"/>
            <w:vAlign w:val="center"/>
          </w:tcPr>
          <w:p>
            <w:pPr>
              <w:spacing w:line="283" w:lineRule="auto" w:after="0"/>
              <w:jc w:val="right"/>
              <w:bidi/>
            </w:pPr>
            <w:r>
              <w:rPr>
                <w:sz w:val="17"/>
              </w:rPr>
              <w:t>8</w:t>
            </w:r>
          </w:p>
        </w:tc>
        <w:tc>
          <w:tcPr>
            <w:tcW w:type="dxa" w:w="1581"/>
            <w:vAlign w:val="center"/>
          </w:tcPr>
          <w:p>
            <w:pPr>
              <w:spacing w:line="283" w:lineRule="auto" w:after="0"/>
              <w:jc w:val="right"/>
              <w:bidi/>
            </w:pPr>
            <w:r>
              <w:rPr>
                <w:sz w:val="17"/>
              </w:rPr>
              <w:t>قاعدة الفرضية المنافسة</w:t>
            </w:r>
          </w:p>
        </w:tc>
        <w:tc>
          <w:tcPr>
            <w:tcW w:type="dxa" w:w="1581"/>
            <w:vAlign w:val="center"/>
          </w:tcPr>
          <w:p>
            <w:pPr>
              <w:spacing w:line="283" w:lineRule="auto" w:after="0"/>
              <w:jc w:val="right"/>
              <w:bidi/>
            </w:pPr>
            <w:r>
              <w:rPr>
                <w:sz w:val="17"/>
              </w:rPr>
              <w:t>لا تعتمد قاعدة رئيسة قبل صياغة تفسير بديل حقيقي للمادة نفسها.</w:t>
            </w:r>
          </w:p>
        </w:tc>
        <w:tc>
          <w:tcPr>
            <w:tcW w:type="dxa" w:w="1581"/>
            <w:vAlign w:val="center"/>
          </w:tcPr>
          <w:p>
            <w:pPr>
              <w:spacing w:line="283" w:lineRule="auto" w:after="0"/>
              <w:jc w:val="right"/>
              <w:bidi/>
            </w:pPr>
            <w:r>
              <w:rPr>
                <w:sz w:val="17"/>
              </w:rPr>
              <w:t>تمنع توهم أن أول انتظام يراه الباحث هو الوحيد الممكن.</w:t>
            </w:r>
          </w:p>
        </w:tc>
        <w:tc>
          <w:tcPr>
            <w:tcW w:type="dxa" w:w="1581"/>
            <w:vAlign w:val="center"/>
          </w:tcPr>
          <w:p>
            <w:pPr>
              <w:spacing w:line="283" w:lineRule="auto" w:after="0"/>
              <w:jc w:val="right"/>
              <w:bidi/>
            </w:pPr>
            <w:r>
              <w:rPr>
                <w:sz w:val="17"/>
              </w:rPr>
              <w:t>تُقارن الفرضيتان من حيث عدد القيود وقوة التفسير.</w:t>
            </w:r>
          </w:p>
        </w:tc>
      </w:tr>
      <w:tr>
        <w:tc>
          <w:tcPr>
            <w:tcW w:type="dxa" w:w="1581"/>
            <w:vAlign w:val="center"/>
          </w:tcPr>
          <w:p>
            <w:pPr>
              <w:spacing w:line="283" w:lineRule="auto" w:after="0"/>
              <w:jc w:val="right"/>
              <w:bidi/>
            </w:pPr>
            <w:r>
              <w:rPr>
                <w:sz w:val="17"/>
              </w:rPr>
              <w:t>9</w:t>
            </w:r>
          </w:p>
        </w:tc>
        <w:tc>
          <w:tcPr>
            <w:tcW w:type="dxa" w:w="1581"/>
            <w:vAlign w:val="center"/>
          </w:tcPr>
          <w:p>
            <w:pPr>
              <w:spacing w:line="283" w:lineRule="auto" w:after="0"/>
              <w:jc w:val="right"/>
              <w:bidi/>
            </w:pPr>
            <w:r>
              <w:rPr>
                <w:sz w:val="17"/>
              </w:rPr>
              <w:t>قاعدة الأقل تكلفاً</w:t>
            </w:r>
          </w:p>
        </w:tc>
        <w:tc>
          <w:tcPr>
            <w:tcW w:type="dxa" w:w="1581"/>
            <w:vAlign w:val="center"/>
          </w:tcPr>
          <w:p>
            <w:pPr>
              <w:spacing w:line="283" w:lineRule="auto" w:after="0"/>
              <w:jc w:val="right"/>
              <w:bidi/>
            </w:pPr>
            <w:r>
              <w:rPr>
                <w:sz w:val="17"/>
              </w:rPr>
              <w:t>تُرجح القاعدة التي تفسر المادة بأقل عدد من الاستثناءات والتأويلات البعيدة إذا تساوت القرائن الأخرى.</w:t>
            </w:r>
          </w:p>
        </w:tc>
        <w:tc>
          <w:tcPr>
            <w:tcW w:type="dxa" w:w="1581"/>
            <w:vAlign w:val="center"/>
          </w:tcPr>
          <w:p>
            <w:pPr>
              <w:spacing w:line="283" w:lineRule="auto" w:after="0"/>
              <w:jc w:val="right"/>
              <w:bidi/>
            </w:pPr>
            <w:r>
              <w:rPr>
                <w:sz w:val="17"/>
              </w:rPr>
              <w:t>تمنع إنقاذ القاعدة بتعديلات متلاحقة.</w:t>
            </w:r>
          </w:p>
        </w:tc>
        <w:tc>
          <w:tcPr>
            <w:tcW w:type="dxa" w:w="1581"/>
            <w:vAlign w:val="center"/>
          </w:tcPr>
          <w:p>
            <w:pPr>
              <w:spacing w:line="283" w:lineRule="auto" w:after="0"/>
              <w:jc w:val="right"/>
              <w:bidi/>
            </w:pPr>
            <w:r>
              <w:rPr>
                <w:sz w:val="17"/>
              </w:rPr>
              <w:t>يُحصى مقدار القيود الإضافية التي تحتاجها كل صياغة.</w:t>
            </w:r>
          </w:p>
        </w:tc>
      </w:tr>
      <w:tr>
        <w:tc>
          <w:tcPr>
            <w:tcW w:type="dxa" w:w="1581"/>
            <w:vAlign w:val="center"/>
          </w:tcPr>
          <w:p>
            <w:pPr>
              <w:spacing w:line="283" w:lineRule="auto" w:after="0"/>
              <w:jc w:val="right"/>
              <w:bidi/>
            </w:pPr>
            <w:r>
              <w:rPr>
                <w:sz w:val="17"/>
              </w:rPr>
              <w:t>10</w:t>
            </w:r>
          </w:p>
        </w:tc>
        <w:tc>
          <w:tcPr>
            <w:tcW w:type="dxa" w:w="1581"/>
            <w:vAlign w:val="center"/>
          </w:tcPr>
          <w:p>
            <w:pPr>
              <w:spacing w:line="283" w:lineRule="auto" w:after="0"/>
              <w:jc w:val="right"/>
              <w:bidi/>
            </w:pPr>
            <w:r>
              <w:rPr>
                <w:sz w:val="17"/>
              </w:rPr>
              <w:t>قاعدة المحكم الحاكم</w:t>
            </w:r>
          </w:p>
        </w:tc>
        <w:tc>
          <w:tcPr>
            <w:tcW w:type="dxa" w:w="1581"/>
            <w:vAlign w:val="center"/>
          </w:tcPr>
          <w:p>
            <w:pPr>
              <w:spacing w:line="283" w:lineRule="auto" w:after="0"/>
              <w:jc w:val="right"/>
              <w:bidi/>
            </w:pPr>
            <w:r>
              <w:rPr>
                <w:sz w:val="17"/>
              </w:rPr>
              <w:t>لا يجوز لتعميم مستخرج أن يعارض محكماً قرآنيّاً في المجال نفسه.</w:t>
            </w:r>
          </w:p>
        </w:tc>
        <w:tc>
          <w:tcPr>
            <w:tcW w:type="dxa" w:w="1581"/>
            <w:vAlign w:val="center"/>
          </w:tcPr>
          <w:p>
            <w:pPr>
              <w:spacing w:line="283" w:lineRule="auto" w:after="0"/>
              <w:jc w:val="right"/>
              <w:bidi/>
            </w:pPr>
            <w:r>
              <w:rPr>
                <w:sz w:val="17"/>
              </w:rPr>
              <w:t>تحفظ ترتيب الأدلة وتجعل الاستقراء خادماً للنص.</w:t>
            </w:r>
          </w:p>
        </w:tc>
        <w:tc>
          <w:tcPr>
            <w:tcW w:type="dxa" w:w="1581"/>
            <w:vAlign w:val="center"/>
          </w:tcPr>
          <w:p>
            <w:pPr>
              <w:spacing w:line="283" w:lineRule="auto" w:after="0"/>
              <w:jc w:val="right"/>
              <w:bidi/>
            </w:pPr>
            <w:r>
              <w:rPr>
                <w:sz w:val="17"/>
              </w:rPr>
              <w:t>تُختبر بعرض القاعدة على المحكمات والقيود الصريحة.</w:t>
            </w:r>
          </w:p>
        </w:tc>
      </w:tr>
      <w:tr>
        <w:tc>
          <w:tcPr>
            <w:tcW w:type="dxa" w:w="1581"/>
            <w:vAlign w:val="center"/>
          </w:tcPr>
          <w:p>
            <w:pPr>
              <w:spacing w:line="283" w:lineRule="auto" w:after="0"/>
              <w:jc w:val="right"/>
              <w:bidi/>
            </w:pPr>
            <w:r>
              <w:rPr>
                <w:sz w:val="17"/>
              </w:rPr>
              <w:t>11</w:t>
            </w:r>
          </w:p>
        </w:tc>
        <w:tc>
          <w:tcPr>
            <w:tcW w:type="dxa" w:w="1581"/>
            <w:vAlign w:val="center"/>
          </w:tcPr>
          <w:p>
            <w:pPr>
              <w:spacing w:line="283" w:lineRule="auto" w:after="0"/>
              <w:jc w:val="right"/>
              <w:bidi/>
            </w:pPr>
            <w:r>
              <w:rPr>
                <w:sz w:val="17"/>
              </w:rPr>
              <w:t>قاعدة القريب قبل البعيد</w:t>
            </w:r>
          </w:p>
        </w:tc>
        <w:tc>
          <w:tcPr>
            <w:tcW w:type="dxa" w:w="1581"/>
            <w:vAlign w:val="center"/>
          </w:tcPr>
          <w:p>
            <w:pPr>
              <w:spacing w:line="283" w:lineRule="auto" w:after="0"/>
              <w:jc w:val="right"/>
              <w:bidi/>
            </w:pPr>
            <w:r>
              <w:rPr>
                <w:sz w:val="17"/>
              </w:rPr>
              <w:t>تبدأ الدلالة بالسياق الأقرب ثم تتوسع إلى السورة والشبكة والقرآن كله.</w:t>
            </w:r>
          </w:p>
        </w:tc>
        <w:tc>
          <w:tcPr>
            <w:tcW w:type="dxa" w:w="1581"/>
            <w:vAlign w:val="center"/>
          </w:tcPr>
          <w:p>
            <w:pPr>
              <w:spacing w:line="283" w:lineRule="auto" w:after="0"/>
              <w:jc w:val="right"/>
              <w:bidi/>
            </w:pPr>
            <w:r>
              <w:rPr>
                <w:sz w:val="17"/>
              </w:rPr>
              <w:t>تمنع إسقاط شبكة بعيدة على تركيب محلي واضح.</w:t>
            </w:r>
          </w:p>
        </w:tc>
        <w:tc>
          <w:tcPr>
            <w:tcW w:type="dxa" w:w="1581"/>
            <w:vAlign w:val="center"/>
          </w:tcPr>
          <w:p>
            <w:pPr>
              <w:spacing w:line="283" w:lineRule="auto" w:after="0"/>
              <w:jc w:val="right"/>
              <w:bidi/>
            </w:pPr>
            <w:r>
              <w:rPr>
                <w:sz w:val="17"/>
              </w:rPr>
              <w:t>يُختبر ما إذا كان التفسير البعيد يغير وظيفة الموضع بلا قرينة.</w:t>
            </w:r>
          </w:p>
        </w:tc>
      </w:tr>
      <w:tr>
        <w:tc>
          <w:tcPr>
            <w:tcW w:type="dxa" w:w="1581"/>
            <w:vAlign w:val="center"/>
          </w:tcPr>
          <w:p>
            <w:pPr>
              <w:spacing w:line="283" w:lineRule="auto" w:after="0"/>
              <w:jc w:val="right"/>
              <w:bidi/>
            </w:pPr>
            <w:r>
              <w:rPr>
                <w:sz w:val="17"/>
              </w:rPr>
              <w:t>12</w:t>
            </w:r>
          </w:p>
        </w:tc>
        <w:tc>
          <w:tcPr>
            <w:tcW w:type="dxa" w:w="1581"/>
            <w:vAlign w:val="center"/>
          </w:tcPr>
          <w:p>
            <w:pPr>
              <w:spacing w:line="283" w:lineRule="auto" w:after="0"/>
              <w:jc w:val="right"/>
              <w:bidi/>
            </w:pPr>
            <w:r>
              <w:rPr>
                <w:sz w:val="17"/>
              </w:rPr>
              <w:t>قاعدة السورة سياق</w:t>
            </w:r>
          </w:p>
        </w:tc>
        <w:tc>
          <w:tcPr>
            <w:tcW w:type="dxa" w:w="1581"/>
            <w:vAlign w:val="center"/>
          </w:tcPr>
          <w:p>
            <w:pPr>
              <w:spacing w:line="283" w:lineRule="auto" w:after="0"/>
              <w:jc w:val="right"/>
              <w:bidi/>
            </w:pPr>
            <w:r>
              <w:rPr>
                <w:sz w:val="17"/>
              </w:rPr>
              <w:t>موقع الآية في سورتها قيد أساسي قبل ضمها إلى موضوع عابر للسور.</w:t>
            </w:r>
          </w:p>
        </w:tc>
        <w:tc>
          <w:tcPr>
            <w:tcW w:type="dxa" w:w="1581"/>
            <w:vAlign w:val="center"/>
          </w:tcPr>
          <w:p>
            <w:pPr>
              <w:spacing w:line="283" w:lineRule="auto" w:after="0"/>
              <w:jc w:val="right"/>
              <w:bidi/>
            </w:pPr>
            <w:r>
              <w:rPr>
                <w:sz w:val="17"/>
              </w:rPr>
              <w:t>تحفظ خصوصية الموضع داخل وحدته المنزلة.</w:t>
            </w:r>
          </w:p>
        </w:tc>
        <w:tc>
          <w:tcPr>
            <w:tcW w:type="dxa" w:w="1581"/>
            <w:vAlign w:val="center"/>
          </w:tcPr>
          <w:p>
            <w:pPr>
              <w:spacing w:line="283" w:lineRule="auto" w:after="0"/>
              <w:jc w:val="right"/>
              <w:bidi/>
            </w:pPr>
            <w:r>
              <w:rPr>
                <w:sz w:val="17"/>
              </w:rPr>
              <w:t>تُختبر في الآيات التي تُستعمل عادة خارج سياقها السوري.</w:t>
            </w:r>
          </w:p>
        </w:tc>
      </w:tr>
      <w:tr>
        <w:tc>
          <w:tcPr>
            <w:tcW w:type="dxa" w:w="1581"/>
            <w:vAlign w:val="center"/>
          </w:tcPr>
          <w:p>
            <w:pPr>
              <w:spacing w:line="283" w:lineRule="auto" w:after="0"/>
              <w:jc w:val="right"/>
              <w:bidi/>
            </w:pPr>
            <w:r>
              <w:rPr>
                <w:sz w:val="17"/>
              </w:rPr>
              <w:t>13</w:t>
            </w:r>
          </w:p>
        </w:tc>
        <w:tc>
          <w:tcPr>
            <w:tcW w:type="dxa" w:w="1581"/>
            <w:vAlign w:val="center"/>
          </w:tcPr>
          <w:p>
            <w:pPr>
              <w:spacing w:line="283" w:lineRule="auto" w:after="0"/>
              <w:jc w:val="right"/>
              <w:bidi/>
            </w:pPr>
            <w:r>
              <w:rPr>
                <w:sz w:val="17"/>
              </w:rPr>
              <w:t>قاعدة التصريف مع حفظ الخصوصية</w:t>
            </w:r>
          </w:p>
        </w:tc>
        <w:tc>
          <w:tcPr>
            <w:tcW w:type="dxa" w:w="1581"/>
            <w:vAlign w:val="center"/>
          </w:tcPr>
          <w:p>
            <w:pPr>
              <w:spacing w:line="283" w:lineRule="auto" w:after="0"/>
              <w:jc w:val="right"/>
              <w:bidi/>
            </w:pPr>
            <w:r>
              <w:rPr>
                <w:sz w:val="17"/>
              </w:rPr>
              <w:t>تجمع المواضع المتصرفة لتفسير بعضها بعضاً من غير دمجها في نص واحد.</w:t>
            </w:r>
          </w:p>
        </w:tc>
        <w:tc>
          <w:tcPr>
            <w:tcW w:type="dxa" w:w="1581"/>
            <w:vAlign w:val="center"/>
          </w:tcPr>
          <w:p>
            <w:pPr>
              <w:spacing w:line="283" w:lineRule="auto" w:after="0"/>
              <w:jc w:val="right"/>
              <w:bidi/>
            </w:pPr>
            <w:r>
              <w:rPr>
                <w:sz w:val="17"/>
              </w:rPr>
              <w:t>تمنع إلغاء الفروق بين القصص أو الأحكام أو الخطابات.</w:t>
            </w:r>
          </w:p>
        </w:tc>
        <w:tc>
          <w:tcPr>
            <w:tcW w:type="dxa" w:w="1581"/>
            <w:vAlign w:val="center"/>
          </w:tcPr>
          <w:p>
            <w:pPr>
              <w:spacing w:line="283" w:lineRule="auto" w:after="0"/>
              <w:jc w:val="right"/>
              <w:bidi/>
            </w:pPr>
            <w:r>
              <w:rPr>
                <w:sz w:val="17"/>
              </w:rPr>
              <w:t>تُراجع الألفاظ المشتركة والفروق الوظيفية بين السور.</w:t>
            </w:r>
          </w:p>
        </w:tc>
      </w:tr>
      <w:tr>
        <w:tc>
          <w:tcPr>
            <w:tcW w:type="dxa" w:w="1581"/>
            <w:vAlign w:val="center"/>
          </w:tcPr>
          <w:p>
            <w:pPr>
              <w:spacing w:line="283" w:lineRule="auto" w:after="0"/>
              <w:jc w:val="right"/>
              <w:bidi/>
            </w:pPr>
            <w:r>
              <w:rPr>
                <w:sz w:val="17"/>
              </w:rPr>
              <w:t>14</w:t>
            </w:r>
          </w:p>
        </w:tc>
        <w:tc>
          <w:tcPr>
            <w:tcW w:type="dxa" w:w="1581"/>
            <w:vAlign w:val="center"/>
          </w:tcPr>
          <w:p>
            <w:pPr>
              <w:spacing w:line="283" w:lineRule="auto" w:after="0"/>
              <w:jc w:val="right"/>
              <w:bidi/>
            </w:pPr>
            <w:r>
              <w:rPr>
                <w:sz w:val="17"/>
              </w:rPr>
              <w:t>قاعدة المفهوم لا الجذر</w:t>
            </w:r>
          </w:p>
        </w:tc>
        <w:tc>
          <w:tcPr>
            <w:tcW w:type="dxa" w:w="1581"/>
            <w:vAlign w:val="center"/>
          </w:tcPr>
          <w:p>
            <w:pPr>
              <w:spacing w:line="283" w:lineRule="auto" w:after="0"/>
              <w:jc w:val="right"/>
              <w:bidi/>
            </w:pPr>
            <w:r>
              <w:rPr>
                <w:sz w:val="17"/>
              </w:rPr>
              <w:t>بناء المفهوم يعتمد على الاستعمالات والعلاقات لا على الجذر وحده.</w:t>
            </w:r>
          </w:p>
        </w:tc>
        <w:tc>
          <w:tcPr>
            <w:tcW w:type="dxa" w:w="1581"/>
            <w:vAlign w:val="center"/>
          </w:tcPr>
          <w:p>
            <w:pPr>
              <w:spacing w:line="283" w:lineRule="auto" w:after="0"/>
              <w:jc w:val="right"/>
              <w:bidi/>
            </w:pPr>
            <w:r>
              <w:rPr>
                <w:sz w:val="17"/>
              </w:rPr>
              <w:t>تمنع الاشتقاق من أن يحكم النظرية.</w:t>
            </w:r>
          </w:p>
        </w:tc>
        <w:tc>
          <w:tcPr>
            <w:tcW w:type="dxa" w:w="1581"/>
            <w:vAlign w:val="center"/>
          </w:tcPr>
          <w:p>
            <w:pPr>
              <w:spacing w:line="283" w:lineRule="auto" w:after="0"/>
              <w:jc w:val="right"/>
              <w:bidi/>
            </w:pPr>
            <w:r>
              <w:rPr>
                <w:sz w:val="17"/>
              </w:rPr>
              <w:t>تُختبر بمفاهيم تُعبر عنها ألفاظ متعددة أو ألفاظ لها وظائف مختلفة.</w:t>
            </w:r>
          </w:p>
        </w:tc>
      </w:tr>
      <w:tr>
        <w:tc>
          <w:tcPr>
            <w:tcW w:type="dxa" w:w="1581"/>
            <w:vAlign w:val="center"/>
          </w:tcPr>
          <w:p>
            <w:pPr>
              <w:spacing w:line="283" w:lineRule="auto" w:after="0"/>
              <w:jc w:val="right"/>
              <w:bidi/>
            </w:pPr>
            <w:r>
              <w:rPr>
                <w:sz w:val="17"/>
              </w:rPr>
              <w:t>15</w:t>
            </w:r>
          </w:p>
        </w:tc>
        <w:tc>
          <w:tcPr>
            <w:tcW w:type="dxa" w:w="1581"/>
            <w:vAlign w:val="center"/>
          </w:tcPr>
          <w:p>
            <w:pPr>
              <w:spacing w:line="283" w:lineRule="auto" w:after="0"/>
              <w:jc w:val="right"/>
              <w:bidi/>
            </w:pPr>
            <w:r>
              <w:rPr>
                <w:sz w:val="17"/>
              </w:rPr>
              <w:t>قاعدة العلاقة المسمّاة</w:t>
            </w:r>
          </w:p>
        </w:tc>
        <w:tc>
          <w:tcPr>
            <w:tcW w:type="dxa" w:w="1581"/>
            <w:vAlign w:val="center"/>
          </w:tcPr>
          <w:p>
            <w:pPr>
              <w:spacing w:line="283" w:lineRule="auto" w:after="0"/>
              <w:jc w:val="right"/>
              <w:bidi/>
            </w:pPr>
            <w:r>
              <w:rPr>
                <w:sz w:val="17"/>
              </w:rPr>
              <w:t>لا تُثبت علاقة شبكية إلا إذا سُميت: شرط أو سبب أو نتيجة أو تقابل أو غير ذلك.</w:t>
            </w:r>
          </w:p>
        </w:tc>
        <w:tc>
          <w:tcPr>
            <w:tcW w:type="dxa" w:w="1581"/>
            <w:vAlign w:val="center"/>
          </w:tcPr>
          <w:p>
            <w:pPr>
              <w:spacing w:line="283" w:lineRule="auto" w:after="0"/>
              <w:jc w:val="right"/>
              <w:bidi/>
            </w:pPr>
            <w:r>
              <w:rPr>
                <w:sz w:val="17"/>
              </w:rPr>
              <w:t>تمنع الشبكات الغامضة.</w:t>
            </w:r>
          </w:p>
        </w:tc>
        <w:tc>
          <w:tcPr>
            <w:tcW w:type="dxa" w:w="1581"/>
            <w:vAlign w:val="center"/>
          </w:tcPr>
          <w:p>
            <w:pPr>
              <w:spacing w:line="283" w:lineRule="auto" w:after="0"/>
              <w:jc w:val="right"/>
              <w:bidi/>
            </w:pPr>
            <w:r>
              <w:rPr>
                <w:sz w:val="17"/>
              </w:rPr>
              <w:t>يُطلب دليل على نوع العلاقة لا على وجود العقدتين فقط.</w:t>
            </w:r>
          </w:p>
        </w:tc>
      </w:tr>
      <w:tr>
        <w:tc>
          <w:tcPr>
            <w:tcW w:type="dxa" w:w="1581"/>
            <w:vAlign w:val="center"/>
          </w:tcPr>
          <w:p>
            <w:pPr>
              <w:spacing w:line="283" w:lineRule="auto" w:after="0"/>
              <w:jc w:val="right"/>
              <w:bidi/>
            </w:pPr>
            <w:r>
              <w:rPr>
                <w:sz w:val="17"/>
              </w:rPr>
              <w:t>16</w:t>
            </w:r>
          </w:p>
        </w:tc>
        <w:tc>
          <w:tcPr>
            <w:tcW w:type="dxa" w:w="1581"/>
            <w:vAlign w:val="center"/>
          </w:tcPr>
          <w:p>
            <w:pPr>
              <w:spacing w:line="283" w:lineRule="auto" w:after="0"/>
              <w:jc w:val="right"/>
              <w:bidi/>
            </w:pPr>
            <w:r>
              <w:rPr>
                <w:sz w:val="17"/>
              </w:rPr>
              <w:t>قاعدة التلازم لا يساوي السببية</w:t>
            </w:r>
          </w:p>
        </w:tc>
        <w:tc>
          <w:tcPr>
            <w:tcW w:type="dxa" w:w="1581"/>
            <w:vAlign w:val="center"/>
          </w:tcPr>
          <w:p>
            <w:pPr>
              <w:spacing w:line="283" w:lineRule="auto" w:after="0"/>
              <w:jc w:val="right"/>
              <w:bidi/>
            </w:pPr>
            <w:r>
              <w:rPr>
                <w:sz w:val="17"/>
              </w:rPr>
              <w:t>اجتماع مفهومين أو تعاقبهما لا يثبت أن أحدهما سبب الآخر.</w:t>
            </w:r>
          </w:p>
        </w:tc>
        <w:tc>
          <w:tcPr>
            <w:tcW w:type="dxa" w:w="1581"/>
            <w:vAlign w:val="center"/>
          </w:tcPr>
          <w:p>
            <w:pPr>
              <w:spacing w:line="283" w:lineRule="auto" w:after="0"/>
              <w:jc w:val="right"/>
              <w:bidi/>
            </w:pPr>
            <w:r>
              <w:rPr>
                <w:sz w:val="17"/>
              </w:rPr>
              <w:t>تحفظ الفارق بين الوصف والتفسير السببي.</w:t>
            </w:r>
          </w:p>
        </w:tc>
        <w:tc>
          <w:tcPr>
            <w:tcW w:type="dxa" w:w="1581"/>
            <w:vAlign w:val="center"/>
          </w:tcPr>
          <w:p>
            <w:pPr>
              <w:spacing w:line="283" w:lineRule="auto" w:after="0"/>
              <w:jc w:val="right"/>
              <w:bidi/>
            </w:pPr>
            <w:r>
              <w:rPr>
                <w:sz w:val="17"/>
              </w:rPr>
              <w:t>تُبحث مواضع يفترق فيها المفهومان أو يتغير ترتيبهما.</w:t>
            </w:r>
          </w:p>
        </w:tc>
      </w:tr>
      <w:tr>
        <w:tc>
          <w:tcPr>
            <w:tcW w:type="dxa" w:w="1581"/>
            <w:vAlign w:val="center"/>
          </w:tcPr>
          <w:p>
            <w:pPr>
              <w:spacing w:line="283" w:lineRule="auto" w:after="0"/>
              <w:jc w:val="right"/>
              <w:bidi/>
            </w:pPr>
            <w:r>
              <w:rPr>
                <w:sz w:val="17"/>
              </w:rPr>
              <w:t>17</w:t>
            </w:r>
          </w:p>
        </w:tc>
        <w:tc>
          <w:tcPr>
            <w:tcW w:type="dxa" w:w="1581"/>
            <w:vAlign w:val="center"/>
          </w:tcPr>
          <w:p>
            <w:pPr>
              <w:spacing w:line="283" w:lineRule="auto" w:after="0"/>
              <w:jc w:val="right"/>
              <w:bidi/>
            </w:pPr>
            <w:r>
              <w:rPr>
                <w:sz w:val="17"/>
              </w:rPr>
              <w:t>قاعدة الحاكمية الوظيفية</w:t>
            </w:r>
          </w:p>
        </w:tc>
        <w:tc>
          <w:tcPr>
            <w:tcW w:type="dxa" w:w="1581"/>
            <w:vAlign w:val="center"/>
          </w:tcPr>
          <w:p>
            <w:pPr>
              <w:spacing w:line="283" w:lineRule="auto" w:after="0"/>
              <w:jc w:val="right"/>
              <w:bidi/>
            </w:pPr>
            <w:r>
              <w:rPr>
                <w:sz w:val="17"/>
              </w:rPr>
              <w:t>الآية الحاكمة تُعرف بقدرتها على ضبط الشبكة لا بشهرة لفظها.</w:t>
            </w:r>
          </w:p>
        </w:tc>
        <w:tc>
          <w:tcPr>
            <w:tcW w:type="dxa" w:w="1581"/>
            <w:vAlign w:val="center"/>
          </w:tcPr>
          <w:p>
            <w:pPr>
              <w:spacing w:line="283" w:lineRule="auto" w:after="0"/>
              <w:jc w:val="right"/>
              <w:bidi/>
            </w:pPr>
            <w:r>
              <w:rPr>
                <w:sz w:val="17"/>
              </w:rPr>
              <w:t>تمنع اختيار المركز بناء على التكرار أو الانطباع.</w:t>
            </w:r>
          </w:p>
        </w:tc>
        <w:tc>
          <w:tcPr>
            <w:tcW w:type="dxa" w:w="1581"/>
            <w:vAlign w:val="center"/>
          </w:tcPr>
          <w:p>
            <w:pPr>
              <w:spacing w:line="283" w:lineRule="auto" w:after="0"/>
              <w:jc w:val="right"/>
              <w:bidi/>
            </w:pPr>
            <w:r>
              <w:rPr>
                <w:sz w:val="17"/>
              </w:rPr>
              <w:t>تُختبر بمرشح منافس وبآيات مقيدة.</w:t>
            </w:r>
          </w:p>
        </w:tc>
      </w:tr>
      <w:tr>
        <w:tc>
          <w:tcPr>
            <w:tcW w:type="dxa" w:w="1581"/>
            <w:vAlign w:val="center"/>
          </w:tcPr>
          <w:p>
            <w:pPr>
              <w:spacing w:line="283" w:lineRule="auto" w:after="0"/>
              <w:jc w:val="right"/>
              <w:bidi/>
            </w:pPr>
            <w:r>
              <w:rPr>
                <w:sz w:val="17"/>
              </w:rPr>
              <w:t>18</w:t>
            </w:r>
          </w:p>
        </w:tc>
        <w:tc>
          <w:tcPr>
            <w:tcW w:type="dxa" w:w="1581"/>
            <w:vAlign w:val="center"/>
          </w:tcPr>
          <w:p>
            <w:pPr>
              <w:spacing w:line="283" w:lineRule="auto" w:after="0"/>
              <w:jc w:val="right"/>
              <w:bidi/>
            </w:pPr>
            <w:r>
              <w:rPr>
                <w:sz w:val="17"/>
              </w:rPr>
              <w:t>قاعدة الوازر لا الحاكم</w:t>
            </w:r>
          </w:p>
        </w:tc>
        <w:tc>
          <w:tcPr>
            <w:tcW w:type="dxa" w:w="1581"/>
            <w:vAlign w:val="center"/>
          </w:tcPr>
          <w:p>
            <w:pPr>
              <w:spacing w:line="283" w:lineRule="auto" w:after="0"/>
              <w:jc w:val="right"/>
              <w:bidi/>
            </w:pPr>
            <w:r>
              <w:rPr>
                <w:sz w:val="17"/>
              </w:rPr>
              <w:t>قد تكون الآية شديدة الصلة لكنها وازرة لقاعدة أوسع ولا تستقل بضبط المجال.</w:t>
            </w:r>
          </w:p>
        </w:tc>
        <w:tc>
          <w:tcPr>
            <w:tcW w:type="dxa" w:w="1581"/>
            <w:vAlign w:val="center"/>
          </w:tcPr>
          <w:p>
            <w:pPr>
              <w:spacing w:line="283" w:lineRule="auto" w:after="0"/>
              <w:jc w:val="right"/>
              <w:bidi/>
            </w:pPr>
            <w:r>
              <w:rPr>
                <w:sz w:val="17"/>
              </w:rPr>
              <w:t>تحفظ تعدد الوظائف.</w:t>
            </w:r>
          </w:p>
        </w:tc>
        <w:tc>
          <w:tcPr>
            <w:tcW w:type="dxa" w:w="1581"/>
            <w:vAlign w:val="center"/>
          </w:tcPr>
          <w:p>
            <w:pPr>
              <w:spacing w:line="283" w:lineRule="auto" w:after="0"/>
              <w:jc w:val="right"/>
              <w:bidi/>
            </w:pPr>
            <w:r>
              <w:rPr>
                <w:sz w:val="17"/>
              </w:rPr>
              <w:t>يُفحص أثر حذف الآية من الشبكة وهل ينهار الأصل أم يضعف فقط.</w:t>
            </w:r>
          </w:p>
        </w:tc>
      </w:tr>
      <w:tr>
        <w:tc>
          <w:tcPr>
            <w:tcW w:type="dxa" w:w="1581"/>
            <w:vAlign w:val="center"/>
          </w:tcPr>
          <w:p>
            <w:pPr>
              <w:spacing w:line="283" w:lineRule="auto" w:after="0"/>
              <w:jc w:val="right"/>
              <w:bidi/>
            </w:pPr>
            <w:r>
              <w:rPr>
                <w:sz w:val="17"/>
              </w:rPr>
              <w:t>19</w:t>
            </w:r>
          </w:p>
        </w:tc>
        <w:tc>
          <w:tcPr>
            <w:tcW w:type="dxa" w:w="1581"/>
            <w:vAlign w:val="center"/>
          </w:tcPr>
          <w:p>
            <w:pPr>
              <w:spacing w:line="283" w:lineRule="auto" w:after="0"/>
              <w:jc w:val="right"/>
              <w:bidi/>
            </w:pPr>
            <w:r>
              <w:rPr>
                <w:sz w:val="17"/>
              </w:rPr>
              <w:t>قاعدة المتشابه يحتاج شبكة</w:t>
            </w:r>
          </w:p>
        </w:tc>
        <w:tc>
          <w:tcPr>
            <w:tcW w:type="dxa" w:w="1581"/>
            <w:vAlign w:val="center"/>
          </w:tcPr>
          <w:p>
            <w:pPr>
              <w:spacing w:line="283" w:lineRule="auto" w:after="0"/>
              <w:jc w:val="right"/>
              <w:bidi/>
            </w:pPr>
            <w:r>
              <w:rPr>
                <w:sz w:val="17"/>
              </w:rPr>
              <w:t>لا يُفسر المتشابه منفرداً بل يُرد إلى المحكمات والنظائر والسياقات.</w:t>
            </w:r>
          </w:p>
        </w:tc>
        <w:tc>
          <w:tcPr>
            <w:tcW w:type="dxa" w:w="1581"/>
            <w:vAlign w:val="center"/>
          </w:tcPr>
          <w:p>
            <w:pPr>
              <w:spacing w:line="283" w:lineRule="auto" w:after="0"/>
              <w:jc w:val="right"/>
              <w:bidi/>
            </w:pPr>
            <w:r>
              <w:rPr>
                <w:sz w:val="17"/>
              </w:rPr>
              <w:t>تمنع بناء العقائد والأحكام على المحتمل.</w:t>
            </w:r>
          </w:p>
        </w:tc>
        <w:tc>
          <w:tcPr>
            <w:tcW w:type="dxa" w:w="1581"/>
            <w:vAlign w:val="center"/>
          </w:tcPr>
          <w:p>
            <w:pPr>
              <w:spacing w:line="283" w:lineRule="auto" w:after="0"/>
              <w:jc w:val="right"/>
              <w:bidi/>
            </w:pPr>
            <w:r>
              <w:rPr>
                <w:sz w:val="17"/>
              </w:rPr>
              <w:t>تُختبر في الألفاظ ذات الاحتمال العقدي أو التشريعي.</w:t>
            </w:r>
          </w:p>
        </w:tc>
      </w:tr>
      <w:tr>
        <w:tc>
          <w:tcPr>
            <w:tcW w:type="dxa" w:w="1581"/>
            <w:vAlign w:val="center"/>
          </w:tcPr>
          <w:p>
            <w:pPr>
              <w:spacing w:line="283" w:lineRule="auto" w:after="0"/>
              <w:jc w:val="right"/>
              <w:bidi/>
            </w:pPr>
            <w:r>
              <w:rPr>
                <w:sz w:val="17"/>
              </w:rPr>
              <w:t>20</w:t>
            </w:r>
          </w:p>
        </w:tc>
        <w:tc>
          <w:tcPr>
            <w:tcW w:type="dxa" w:w="1581"/>
            <w:vAlign w:val="center"/>
          </w:tcPr>
          <w:p>
            <w:pPr>
              <w:spacing w:line="283" w:lineRule="auto" w:after="0"/>
              <w:jc w:val="right"/>
              <w:bidi/>
            </w:pPr>
            <w:r>
              <w:rPr>
                <w:sz w:val="17"/>
              </w:rPr>
              <w:t>قاعدة التقييد لا الإلغاء</w:t>
            </w:r>
          </w:p>
        </w:tc>
        <w:tc>
          <w:tcPr>
            <w:tcW w:type="dxa" w:w="1581"/>
            <w:vAlign w:val="center"/>
          </w:tcPr>
          <w:p>
            <w:pPr>
              <w:spacing w:line="283" w:lineRule="auto" w:after="0"/>
              <w:jc w:val="right"/>
              <w:bidi/>
            </w:pPr>
            <w:r>
              <w:rPr>
                <w:sz w:val="17"/>
              </w:rPr>
              <w:t>القرينة المقيدة تضبط العموم ولا تمحو أصل الدلالة إلا بدليل مستقل.</w:t>
            </w:r>
          </w:p>
        </w:tc>
        <w:tc>
          <w:tcPr>
            <w:tcW w:type="dxa" w:w="1581"/>
            <w:vAlign w:val="center"/>
          </w:tcPr>
          <w:p>
            <w:pPr>
              <w:spacing w:line="283" w:lineRule="auto" w:after="0"/>
              <w:jc w:val="right"/>
              <w:bidi/>
            </w:pPr>
            <w:r>
              <w:rPr>
                <w:sz w:val="17"/>
              </w:rPr>
              <w:t>تمنع استعمال القيود لرد النص.</w:t>
            </w:r>
          </w:p>
        </w:tc>
        <w:tc>
          <w:tcPr>
            <w:tcW w:type="dxa" w:w="1581"/>
            <w:vAlign w:val="center"/>
          </w:tcPr>
          <w:p>
            <w:pPr>
              <w:spacing w:line="283" w:lineRule="auto" w:after="0"/>
              <w:jc w:val="right"/>
              <w:bidi/>
            </w:pPr>
            <w:r>
              <w:rPr>
                <w:sz w:val="17"/>
              </w:rPr>
              <w:t>يُميز أثر القيد على المجال من أثره على أصل الحكم.</w:t>
            </w:r>
          </w:p>
        </w:tc>
      </w:tr>
      <w:tr>
        <w:tc>
          <w:tcPr>
            <w:tcW w:type="dxa" w:w="1581"/>
            <w:vAlign w:val="center"/>
          </w:tcPr>
          <w:p>
            <w:pPr>
              <w:spacing w:line="283" w:lineRule="auto" w:after="0"/>
              <w:jc w:val="right"/>
              <w:bidi/>
            </w:pPr>
            <w:r>
              <w:rPr>
                <w:sz w:val="17"/>
              </w:rPr>
              <w:t>21</w:t>
            </w:r>
          </w:p>
        </w:tc>
        <w:tc>
          <w:tcPr>
            <w:tcW w:type="dxa" w:w="1581"/>
            <w:vAlign w:val="center"/>
          </w:tcPr>
          <w:p>
            <w:pPr>
              <w:spacing w:line="283" w:lineRule="auto" w:after="0"/>
              <w:jc w:val="right"/>
              <w:bidi/>
            </w:pPr>
            <w:r>
              <w:rPr>
                <w:sz w:val="17"/>
              </w:rPr>
              <w:t>قاعدة السبب لا يحصر العموم</w:t>
            </w:r>
          </w:p>
        </w:tc>
        <w:tc>
          <w:tcPr>
            <w:tcW w:type="dxa" w:w="1581"/>
            <w:vAlign w:val="center"/>
          </w:tcPr>
          <w:p>
            <w:pPr>
              <w:spacing w:line="283" w:lineRule="auto" w:after="0"/>
              <w:jc w:val="right"/>
              <w:bidi/>
            </w:pPr>
            <w:r>
              <w:rPr>
                <w:sz w:val="17"/>
              </w:rPr>
              <w:t>خصوص واقعة النزول لا يحصر اللفظ العام بذاته.</w:t>
            </w:r>
          </w:p>
        </w:tc>
        <w:tc>
          <w:tcPr>
            <w:tcW w:type="dxa" w:w="1581"/>
            <w:vAlign w:val="center"/>
          </w:tcPr>
          <w:p>
            <w:pPr>
              <w:spacing w:line="283" w:lineRule="auto" w:after="0"/>
              <w:jc w:val="right"/>
              <w:bidi/>
            </w:pPr>
            <w:r>
              <w:rPr>
                <w:sz w:val="17"/>
              </w:rPr>
              <w:t>تمنع تحويل التاريخ إلى قيد غير منصوص.</w:t>
            </w:r>
          </w:p>
        </w:tc>
        <w:tc>
          <w:tcPr>
            <w:tcW w:type="dxa" w:w="1581"/>
            <w:vAlign w:val="center"/>
          </w:tcPr>
          <w:p>
            <w:pPr>
              <w:spacing w:line="283" w:lineRule="auto" w:after="0"/>
              <w:jc w:val="right"/>
              <w:bidi/>
            </w:pPr>
            <w:r>
              <w:rPr>
                <w:sz w:val="17"/>
              </w:rPr>
              <w:t>تُختبر بأمثلة تعدى استعمالها القرآني الواقعة الأولى.</w:t>
            </w:r>
          </w:p>
        </w:tc>
      </w:tr>
      <w:tr>
        <w:tc>
          <w:tcPr>
            <w:tcW w:type="dxa" w:w="1581"/>
            <w:vAlign w:val="center"/>
          </w:tcPr>
          <w:p>
            <w:pPr>
              <w:spacing w:line="283" w:lineRule="auto" w:after="0"/>
              <w:jc w:val="right"/>
              <w:bidi/>
            </w:pPr>
            <w:r>
              <w:rPr>
                <w:sz w:val="17"/>
              </w:rPr>
              <w:t>22</w:t>
            </w:r>
          </w:p>
        </w:tc>
        <w:tc>
          <w:tcPr>
            <w:tcW w:type="dxa" w:w="1581"/>
            <w:vAlign w:val="center"/>
          </w:tcPr>
          <w:p>
            <w:pPr>
              <w:spacing w:line="283" w:lineRule="auto" w:after="0"/>
              <w:jc w:val="right"/>
              <w:bidi/>
            </w:pPr>
            <w:r>
              <w:rPr>
                <w:sz w:val="17"/>
              </w:rPr>
              <w:t>قاعدة الرواية بعد التبين</w:t>
            </w:r>
          </w:p>
        </w:tc>
        <w:tc>
          <w:tcPr>
            <w:tcW w:type="dxa" w:w="1581"/>
            <w:vAlign w:val="center"/>
          </w:tcPr>
          <w:p>
            <w:pPr>
              <w:spacing w:line="283" w:lineRule="auto" w:after="0"/>
              <w:jc w:val="right"/>
              <w:bidi/>
            </w:pPr>
            <w:r>
              <w:rPr>
                <w:sz w:val="17"/>
              </w:rPr>
              <w:t>لا يدخل المأثور في بناء القاعدة حتى يُفحص ثبوته ووظيفته.</w:t>
            </w:r>
          </w:p>
        </w:tc>
        <w:tc>
          <w:tcPr>
            <w:tcW w:type="dxa" w:w="1581"/>
            <w:vAlign w:val="center"/>
          </w:tcPr>
          <w:p>
            <w:pPr>
              <w:spacing w:line="283" w:lineRule="auto" w:after="0"/>
              <w:jc w:val="right"/>
              <w:bidi/>
            </w:pPr>
            <w:r>
              <w:rPr>
                <w:sz w:val="17"/>
              </w:rPr>
              <w:t>تحفظ حاكمية القرآن وتمنع الخبر المحتمل من إنشاء أصل.</w:t>
            </w:r>
          </w:p>
        </w:tc>
        <w:tc>
          <w:tcPr>
            <w:tcW w:type="dxa" w:w="1581"/>
            <w:vAlign w:val="center"/>
          </w:tcPr>
          <w:p>
            <w:pPr>
              <w:spacing w:line="283" w:lineRule="auto" w:after="0"/>
              <w:jc w:val="right"/>
              <w:bidi/>
            </w:pPr>
            <w:r>
              <w:rPr>
                <w:sz w:val="17"/>
              </w:rPr>
              <w:t>يُفصل بين رواية السبب والتفسير والمصداق.</w:t>
            </w:r>
          </w:p>
        </w:tc>
      </w:tr>
      <w:tr>
        <w:tc>
          <w:tcPr>
            <w:tcW w:type="dxa" w:w="1581"/>
            <w:vAlign w:val="center"/>
          </w:tcPr>
          <w:p>
            <w:pPr>
              <w:spacing w:line="283" w:lineRule="auto" w:after="0"/>
              <w:jc w:val="right"/>
              <w:bidi/>
            </w:pPr>
            <w:r>
              <w:rPr>
                <w:sz w:val="17"/>
              </w:rPr>
              <w:t>23</w:t>
            </w:r>
          </w:p>
        </w:tc>
        <w:tc>
          <w:tcPr>
            <w:tcW w:type="dxa" w:w="1581"/>
            <w:vAlign w:val="center"/>
          </w:tcPr>
          <w:p>
            <w:pPr>
              <w:spacing w:line="283" w:lineRule="auto" w:after="0"/>
              <w:jc w:val="right"/>
              <w:bidi/>
            </w:pPr>
            <w:r>
              <w:rPr>
                <w:sz w:val="17"/>
              </w:rPr>
              <w:t>قاعدة التلقي تاريخ فهم</w:t>
            </w:r>
          </w:p>
        </w:tc>
        <w:tc>
          <w:tcPr>
            <w:tcW w:type="dxa" w:w="1581"/>
            <w:vAlign w:val="center"/>
          </w:tcPr>
          <w:p>
            <w:pPr>
              <w:spacing w:line="283" w:lineRule="auto" w:after="0"/>
              <w:jc w:val="right"/>
              <w:bidi/>
            </w:pPr>
            <w:r>
              <w:rPr>
                <w:sz w:val="17"/>
              </w:rPr>
              <w:t>شهرة تفسير في مدرسة أو عصر قرينة على التلقي لا على مراد الله بذاتها.</w:t>
            </w:r>
          </w:p>
        </w:tc>
        <w:tc>
          <w:tcPr>
            <w:tcW w:type="dxa" w:w="1581"/>
            <w:vAlign w:val="center"/>
          </w:tcPr>
          <w:p>
            <w:pPr>
              <w:spacing w:line="283" w:lineRule="auto" w:after="0"/>
              <w:jc w:val="right"/>
              <w:bidi/>
            </w:pPr>
            <w:r>
              <w:rPr>
                <w:sz w:val="17"/>
              </w:rPr>
              <w:t>تمنع تقديس التاريخ التفسيري.</w:t>
            </w:r>
          </w:p>
        </w:tc>
        <w:tc>
          <w:tcPr>
            <w:tcW w:type="dxa" w:w="1581"/>
            <w:vAlign w:val="center"/>
          </w:tcPr>
          <w:p>
            <w:pPr>
              <w:spacing w:line="283" w:lineRule="auto" w:after="0"/>
              <w:jc w:val="right"/>
              <w:bidi/>
            </w:pPr>
            <w:r>
              <w:rPr>
                <w:sz w:val="17"/>
              </w:rPr>
              <w:t>تُقارن القراءة الموروثة باللسان والسياق والمحكم.</w:t>
            </w:r>
          </w:p>
        </w:tc>
      </w:tr>
      <w:tr>
        <w:tc>
          <w:tcPr>
            <w:tcW w:type="dxa" w:w="1581"/>
            <w:vAlign w:val="center"/>
          </w:tcPr>
          <w:p>
            <w:pPr>
              <w:spacing w:line="283" w:lineRule="auto" w:after="0"/>
              <w:jc w:val="right"/>
              <w:bidi/>
            </w:pPr>
            <w:r>
              <w:rPr>
                <w:sz w:val="17"/>
              </w:rPr>
              <w:t>24</w:t>
            </w:r>
          </w:p>
        </w:tc>
        <w:tc>
          <w:tcPr>
            <w:tcW w:type="dxa" w:w="1581"/>
            <w:vAlign w:val="center"/>
          </w:tcPr>
          <w:p>
            <w:pPr>
              <w:spacing w:line="283" w:lineRule="auto" w:after="0"/>
              <w:jc w:val="right"/>
              <w:bidi/>
            </w:pPr>
            <w:r>
              <w:rPr>
                <w:sz w:val="17"/>
              </w:rPr>
              <w:t>قاعدة العقل أداة اتساق</w:t>
            </w:r>
          </w:p>
        </w:tc>
        <w:tc>
          <w:tcPr>
            <w:tcW w:type="dxa" w:w="1581"/>
            <w:vAlign w:val="center"/>
          </w:tcPr>
          <w:p>
            <w:pPr>
              <w:spacing w:line="283" w:lineRule="auto" w:after="0"/>
              <w:jc w:val="right"/>
              <w:bidi/>
            </w:pPr>
            <w:r>
              <w:rPr>
                <w:sz w:val="17"/>
              </w:rPr>
              <w:t>يستخدم العقل في الاستدلال والترجيح وكشف التناقض ولا يستقل بتعيين المراد.</w:t>
            </w:r>
          </w:p>
        </w:tc>
        <w:tc>
          <w:tcPr>
            <w:tcW w:type="dxa" w:w="1581"/>
            <w:vAlign w:val="center"/>
          </w:tcPr>
          <w:p>
            <w:pPr>
              <w:spacing w:line="283" w:lineRule="auto" w:after="0"/>
              <w:jc w:val="right"/>
              <w:bidi/>
            </w:pPr>
            <w:r>
              <w:rPr>
                <w:sz w:val="17"/>
              </w:rPr>
              <w:t>تمنع الفلسفة المسبقة من إعادة صياغة النص.</w:t>
            </w:r>
          </w:p>
        </w:tc>
        <w:tc>
          <w:tcPr>
            <w:tcW w:type="dxa" w:w="1581"/>
            <w:vAlign w:val="center"/>
          </w:tcPr>
          <w:p>
            <w:pPr>
              <w:spacing w:line="283" w:lineRule="auto" w:after="0"/>
              <w:jc w:val="right"/>
              <w:bidi/>
            </w:pPr>
            <w:r>
              <w:rPr>
                <w:sz w:val="17"/>
              </w:rPr>
              <w:t>يُكشف الافتراض غير النصي الذي يحتاجه التفسير.</w:t>
            </w:r>
          </w:p>
        </w:tc>
      </w:tr>
      <w:tr>
        <w:tc>
          <w:tcPr>
            <w:tcW w:type="dxa" w:w="1581"/>
            <w:vAlign w:val="center"/>
          </w:tcPr>
          <w:p>
            <w:pPr>
              <w:spacing w:line="283" w:lineRule="auto" w:after="0"/>
              <w:jc w:val="right"/>
              <w:bidi/>
            </w:pPr>
            <w:r>
              <w:rPr>
                <w:sz w:val="17"/>
              </w:rPr>
              <w:t>25</w:t>
            </w:r>
          </w:p>
        </w:tc>
        <w:tc>
          <w:tcPr>
            <w:tcW w:type="dxa" w:w="1581"/>
            <w:vAlign w:val="center"/>
          </w:tcPr>
          <w:p>
            <w:pPr>
              <w:spacing w:line="283" w:lineRule="auto" w:after="0"/>
              <w:jc w:val="right"/>
              <w:bidi/>
            </w:pPr>
            <w:r>
              <w:rPr>
                <w:sz w:val="17"/>
              </w:rPr>
              <w:t>قاعدة العلم شاهد لا حاكم</w:t>
            </w:r>
          </w:p>
        </w:tc>
        <w:tc>
          <w:tcPr>
            <w:tcW w:type="dxa" w:w="1581"/>
            <w:vAlign w:val="center"/>
          </w:tcPr>
          <w:p>
            <w:pPr>
              <w:spacing w:line="283" w:lineRule="auto" w:after="0"/>
              <w:jc w:val="right"/>
              <w:bidi/>
            </w:pPr>
            <w:r>
              <w:rPr>
                <w:sz w:val="17"/>
              </w:rPr>
              <w:t>العلم التجريبي قد يوضح الواقع أو يبطل إسقاطاً، لكنه لا يحدد المعنى النهائي للآية المتعددة الوظائف.</w:t>
            </w:r>
          </w:p>
        </w:tc>
        <w:tc>
          <w:tcPr>
            <w:tcW w:type="dxa" w:w="1581"/>
            <w:vAlign w:val="center"/>
          </w:tcPr>
          <w:p>
            <w:pPr>
              <w:spacing w:line="283" w:lineRule="auto" w:after="0"/>
              <w:jc w:val="right"/>
              <w:bidi/>
            </w:pPr>
            <w:r>
              <w:rPr>
                <w:sz w:val="17"/>
              </w:rPr>
              <w:t>تمنع ربط القرآن بنظرية متغيرة.</w:t>
            </w:r>
          </w:p>
        </w:tc>
        <w:tc>
          <w:tcPr>
            <w:tcW w:type="dxa" w:w="1581"/>
            <w:vAlign w:val="center"/>
          </w:tcPr>
          <w:p>
            <w:pPr>
              <w:spacing w:line="283" w:lineRule="auto" w:after="0"/>
              <w:jc w:val="right"/>
              <w:bidi/>
            </w:pPr>
            <w:r>
              <w:rPr>
                <w:sz w:val="17"/>
              </w:rPr>
              <w:t>تُختبر على الآيات الكونية متعددة القراءة.</w:t>
            </w:r>
          </w:p>
        </w:tc>
      </w:tr>
      <w:tr>
        <w:tc>
          <w:tcPr>
            <w:tcW w:type="dxa" w:w="1581"/>
            <w:vAlign w:val="center"/>
          </w:tcPr>
          <w:p>
            <w:pPr>
              <w:spacing w:line="283" w:lineRule="auto" w:after="0"/>
              <w:jc w:val="right"/>
              <w:bidi/>
            </w:pPr>
            <w:r>
              <w:rPr>
                <w:sz w:val="17"/>
              </w:rPr>
              <w:t>26</w:t>
            </w:r>
          </w:p>
        </w:tc>
        <w:tc>
          <w:tcPr>
            <w:tcW w:type="dxa" w:w="1581"/>
            <w:vAlign w:val="center"/>
          </w:tcPr>
          <w:p>
            <w:pPr>
              <w:spacing w:line="283" w:lineRule="auto" w:after="0"/>
              <w:jc w:val="right"/>
              <w:bidi/>
            </w:pPr>
            <w:r>
              <w:rPr>
                <w:sz w:val="17"/>
              </w:rPr>
              <w:t>قاعدة المصطلح لا يحكم المفهوم</w:t>
            </w:r>
          </w:p>
        </w:tc>
        <w:tc>
          <w:tcPr>
            <w:tcW w:type="dxa" w:w="1581"/>
            <w:vAlign w:val="center"/>
          </w:tcPr>
          <w:p>
            <w:pPr>
              <w:spacing w:line="283" w:lineRule="auto" w:after="0"/>
              <w:jc w:val="right"/>
              <w:bidi/>
            </w:pPr>
            <w:r>
              <w:rPr>
                <w:sz w:val="17"/>
              </w:rPr>
              <w:t>المصطلح الحديث أداة سؤال ومقارنة لا تعريفاً للنظام القرآني.</w:t>
            </w:r>
          </w:p>
        </w:tc>
        <w:tc>
          <w:tcPr>
            <w:tcW w:type="dxa" w:w="1581"/>
            <w:vAlign w:val="center"/>
          </w:tcPr>
          <w:p>
            <w:pPr>
              <w:spacing w:line="283" w:lineRule="auto" w:after="0"/>
              <w:jc w:val="right"/>
              <w:bidi/>
            </w:pPr>
            <w:r>
              <w:rPr>
                <w:sz w:val="17"/>
              </w:rPr>
              <w:t>تمنع إسقاط psychology أو sociology أو economics على النص.</w:t>
            </w:r>
          </w:p>
        </w:tc>
        <w:tc>
          <w:tcPr>
            <w:tcW w:type="dxa" w:w="1581"/>
            <w:vAlign w:val="center"/>
          </w:tcPr>
          <w:p>
            <w:pPr>
              <w:spacing w:line="283" w:lineRule="auto" w:after="0"/>
              <w:jc w:val="right"/>
              <w:bidi/>
            </w:pPr>
            <w:r>
              <w:rPr>
                <w:sz w:val="17"/>
              </w:rPr>
              <w:t>يُعاد بناء المجال من مفاهيم القرآن ثم يقارن بالمصطلح.</w:t>
            </w:r>
          </w:p>
        </w:tc>
      </w:tr>
      <w:tr>
        <w:tc>
          <w:tcPr>
            <w:tcW w:type="dxa" w:w="1581"/>
            <w:vAlign w:val="center"/>
          </w:tcPr>
          <w:p>
            <w:pPr>
              <w:spacing w:line="283" w:lineRule="auto" w:after="0"/>
              <w:jc w:val="right"/>
              <w:bidi/>
            </w:pPr>
            <w:r>
              <w:rPr>
                <w:sz w:val="17"/>
              </w:rPr>
              <w:t>27</w:t>
            </w:r>
          </w:p>
        </w:tc>
        <w:tc>
          <w:tcPr>
            <w:tcW w:type="dxa" w:w="1581"/>
            <w:vAlign w:val="center"/>
          </w:tcPr>
          <w:p>
            <w:pPr>
              <w:spacing w:line="283" w:lineRule="auto" w:after="0"/>
              <w:jc w:val="right"/>
              <w:bidi/>
            </w:pPr>
            <w:r>
              <w:rPr>
                <w:sz w:val="17"/>
              </w:rPr>
              <w:t>قاعدة المقصد بعد الدلالة</w:t>
            </w:r>
          </w:p>
        </w:tc>
        <w:tc>
          <w:tcPr>
            <w:tcW w:type="dxa" w:w="1581"/>
            <w:vAlign w:val="center"/>
          </w:tcPr>
          <w:p>
            <w:pPr>
              <w:spacing w:line="283" w:lineRule="auto" w:after="0"/>
              <w:jc w:val="right"/>
              <w:bidi/>
            </w:pPr>
            <w:r>
              <w:rPr>
                <w:sz w:val="17"/>
              </w:rPr>
              <w:t>لا يُستخرج المقصد قبل تثبيت معنى النص وشبكته.</w:t>
            </w:r>
          </w:p>
        </w:tc>
        <w:tc>
          <w:tcPr>
            <w:tcW w:type="dxa" w:w="1581"/>
            <w:vAlign w:val="center"/>
          </w:tcPr>
          <w:p>
            <w:pPr>
              <w:spacing w:line="283" w:lineRule="auto" w:after="0"/>
              <w:jc w:val="right"/>
              <w:bidi/>
            </w:pPr>
            <w:r>
              <w:rPr>
                <w:sz w:val="17"/>
              </w:rPr>
              <w:t>تمنع صناعة غاية مرغوبة ثم تأويل الآيات لها.</w:t>
            </w:r>
          </w:p>
        </w:tc>
        <w:tc>
          <w:tcPr>
            <w:tcW w:type="dxa" w:w="1581"/>
            <w:vAlign w:val="center"/>
          </w:tcPr>
          <w:p>
            <w:pPr>
              <w:spacing w:line="283" w:lineRule="auto" w:after="0"/>
              <w:jc w:val="right"/>
              <w:bidi/>
            </w:pPr>
            <w:r>
              <w:rPr>
                <w:sz w:val="17"/>
              </w:rPr>
              <w:t>يُطلب مسار من الدلالة إلى العلاقات ثم إلى الغاية.</w:t>
            </w:r>
          </w:p>
        </w:tc>
      </w:tr>
      <w:tr>
        <w:tc>
          <w:tcPr>
            <w:tcW w:type="dxa" w:w="1581"/>
            <w:vAlign w:val="center"/>
          </w:tcPr>
          <w:p>
            <w:pPr>
              <w:spacing w:line="283" w:lineRule="auto" w:after="0"/>
              <w:jc w:val="right"/>
              <w:bidi/>
            </w:pPr>
            <w:r>
              <w:rPr>
                <w:sz w:val="17"/>
              </w:rPr>
              <w:t>28</w:t>
            </w:r>
          </w:p>
        </w:tc>
        <w:tc>
          <w:tcPr>
            <w:tcW w:type="dxa" w:w="1581"/>
            <w:vAlign w:val="center"/>
          </w:tcPr>
          <w:p>
            <w:pPr>
              <w:spacing w:line="283" w:lineRule="auto" w:after="0"/>
              <w:jc w:val="right"/>
              <w:bidi/>
            </w:pPr>
            <w:r>
              <w:rPr>
                <w:sz w:val="17"/>
              </w:rPr>
              <w:t>قاعدة المآل للتنزيل</w:t>
            </w:r>
          </w:p>
        </w:tc>
        <w:tc>
          <w:tcPr>
            <w:tcW w:type="dxa" w:w="1581"/>
            <w:vAlign w:val="center"/>
          </w:tcPr>
          <w:p>
            <w:pPr>
              <w:spacing w:line="283" w:lineRule="auto" w:after="0"/>
              <w:jc w:val="right"/>
              <w:bidi/>
            </w:pPr>
            <w:r>
              <w:rPr>
                <w:sz w:val="17"/>
              </w:rPr>
              <w:t>يُستعمل المآل لفحص التطبيق لا لإلغاء معنى ثابت.</w:t>
            </w:r>
          </w:p>
        </w:tc>
        <w:tc>
          <w:tcPr>
            <w:tcW w:type="dxa" w:w="1581"/>
            <w:vAlign w:val="center"/>
          </w:tcPr>
          <w:p>
            <w:pPr>
              <w:spacing w:line="283" w:lineRule="auto" w:after="0"/>
              <w:jc w:val="right"/>
              <w:bidi/>
            </w:pPr>
            <w:r>
              <w:rPr>
                <w:sz w:val="17"/>
              </w:rPr>
              <w:t>تمنع النفعية التفسيرية.</w:t>
            </w:r>
          </w:p>
        </w:tc>
        <w:tc>
          <w:tcPr>
            <w:tcW w:type="dxa" w:w="1581"/>
            <w:vAlign w:val="center"/>
          </w:tcPr>
          <w:p>
            <w:pPr>
              <w:spacing w:line="283" w:lineRule="auto" w:after="0"/>
              <w:jc w:val="right"/>
              <w:bidi/>
            </w:pPr>
            <w:r>
              <w:rPr>
                <w:sz w:val="17"/>
              </w:rPr>
              <w:t>يُفصل الحكم النصي عن قرار تنزيله في الواقع.</w:t>
            </w:r>
          </w:p>
        </w:tc>
      </w:tr>
      <w:tr>
        <w:tc>
          <w:tcPr>
            <w:tcW w:type="dxa" w:w="1581"/>
            <w:vAlign w:val="center"/>
          </w:tcPr>
          <w:p>
            <w:pPr>
              <w:spacing w:line="283" w:lineRule="auto" w:after="0"/>
              <w:jc w:val="right"/>
              <w:bidi/>
            </w:pPr>
            <w:r>
              <w:rPr>
                <w:sz w:val="17"/>
              </w:rPr>
              <w:t>29</w:t>
            </w:r>
          </w:p>
        </w:tc>
        <w:tc>
          <w:tcPr>
            <w:tcW w:type="dxa" w:w="1581"/>
            <w:vAlign w:val="center"/>
          </w:tcPr>
          <w:p>
            <w:pPr>
              <w:spacing w:line="283" w:lineRule="auto" w:after="0"/>
              <w:jc w:val="right"/>
              <w:bidi/>
            </w:pPr>
            <w:r>
              <w:rPr>
                <w:sz w:val="17"/>
              </w:rPr>
              <w:t>قاعدة السنن المقيدة</w:t>
            </w:r>
          </w:p>
        </w:tc>
        <w:tc>
          <w:tcPr>
            <w:tcW w:type="dxa" w:w="1581"/>
            <w:vAlign w:val="center"/>
          </w:tcPr>
          <w:p>
            <w:pPr>
              <w:spacing w:line="283" w:lineRule="auto" w:after="0"/>
              <w:jc w:val="right"/>
              <w:bidi/>
            </w:pPr>
            <w:r>
              <w:rPr>
                <w:sz w:val="17"/>
              </w:rPr>
              <w:t>السنّة القرآنية انتظام له شروط ومجال ولا تُحوّل إلى حتمية آلية.</w:t>
            </w:r>
          </w:p>
        </w:tc>
        <w:tc>
          <w:tcPr>
            <w:tcW w:type="dxa" w:w="1581"/>
            <w:vAlign w:val="center"/>
          </w:tcPr>
          <w:p>
            <w:pPr>
              <w:spacing w:line="283" w:lineRule="auto" w:after="0"/>
              <w:jc w:val="right"/>
              <w:bidi/>
            </w:pPr>
            <w:r>
              <w:rPr>
                <w:sz w:val="17"/>
              </w:rPr>
              <w:t>تحفظ دور الاختيار والتوبة والاستثناء.</w:t>
            </w:r>
          </w:p>
        </w:tc>
        <w:tc>
          <w:tcPr>
            <w:tcW w:type="dxa" w:w="1581"/>
            <w:vAlign w:val="center"/>
          </w:tcPr>
          <w:p>
            <w:pPr>
              <w:spacing w:line="283" w:lineRule="auto" w:after="0"/>
              <w:jc w:val="right"/>
              <w:bidi/>
            </w:pPr>
            <w:r>
              <w:rPr>
                <w:sz w:val="17"/>
              </w:rPr>
              <w:t>تُبحث النصوص التي تبين الشروط أو فتح باب التغيير.</w:t>
            </w:r>
          </w:p>
        </w:tc>
      </w:tr>
      <w:tr>
        <w:tc>
          <w:tcPr>
            <w:tcW w:type="dxa" w:w="1581"/>
            <w:vAlign w:val="center"/>
          </w:tcPr>
          <w:p>
            <w:pPr>
              <w:spacing w:line="283" w:lineRule="auto" w:after="0"/>
              <w:jc w:val="right"/>
              <w:bidi/>
            </w:pPr>
            <w:r>
              <w:rPr>
                <w:sz w:val="17"/>
              </w:rPr>
              <w:t>30</w:t>
            </w:r>
          </w:p>
        </w:tc>
        <w:tc>
          <w:tcPr>
            <w:tcW w:type="dxa" w:w="1581"/>
            <w:vAlign w:val="center"/>
          </w:tcPr>
          <w:p>
            <w:pPr>
              <w:spacing w:line="283" w:lineRule="auto" w:after="0"/>
              <w:jc w:val="right"/>
              <w:bidi/>
            </w:pPr>
            <w:r>
              <w:rPr>
                <w:sz w:val="17"/>
              </w:rPr>
              <w:t>قاعدة رفع العتبة مع الأثر</w:t>
            </w:r>
          </w:p>
        </w:tc>
        <w:tc>
          <w:tcPr>
            <w:tcW w:type="dxa" w:w="1581"/>
            <w:vAlign w:val="center"/>
          </w:tcPr>
          <w:p>
            <w:pPr>
              <w:spacing w:line="283" w:lineRule="auto" w:after="0"/>
              <w:jc w:val="right"/>
              <w:bidi/>
            </w:pPr>
            <w:r>
              <w:rPr>
                <w:sz w:val="17"/>
              </w:rPr>
              <w:t>كلما ارتفعت كلفة الخطأ في العقيدة والحقوق والعقوبات ارتفعت متطلبات الدليل.</w:t>
            </w:r>
          </w:p>
        </w:tc>
        <w:tc>
          <w:tcPr>
            <w:tcW w:type="dxa" w:w="1581"/>
            <w:vAlign w:val="center"/>
          </w:tcPr>
          <w:p>
            <w:pPr>
              <w:spacing w:line="283" w:lineRule="auto" w:after="0"/>
              <w:jc w:val="right"/>
              <w:bidi/>
            </w:pPr>
            <w:r>
              <w:rPr>
                <w:sz w:val="17"/>
              </w:rPr>
              <w:t>تربط علم التفسير بالمسؤولية.</w:t>
            </w:r>
          </w:p>
        </w:tc>
        <w:tc>
          <w:tcPr>
            <w:tcW w:type="dxa" w:w="1581"/>
            <w:vAlign w:val="center"/>
          </w:tcPr>
          <w:p>
            <w:pPr>
              <w:spacing w:line="283" w:lineRule="auto" w:after="0"/>
              <w:jc w:val="right"/>
              <w:bidi/>
            </w:pPr>
            <w:r>
              <w:rPr>
                <w:sz w:val="17"/>
              </w:rPr>
              <w:t>تُطبق على فرق الاستئناس عن الإلزام.</w:t>
            </w:r>
          </w:p>
        </w:tc>
      </w:tr>
      <w:tr>
        <w:tc>
          <w:tcPr>
            <w:tcW w:type="dxa" w:w="1581"/>
            <w:vAlign w:val="center"/>
          </w:tcPr>
          <w:p>
            <w:pPr>
              <w:spacing w:line="283" w:lineRule="auto" w:after="0"/>
              <w:jc w:val="right"/>
              <w:bidi/>
            </w:pPr>
            <w:r>
              <w:rPr>
                <w:sz w:val="17"/>
              </w:rPr>
              <w:t>31</w:t>
            </w:r>
          </w:p>
        </w:tc>
        <w:tc>
          <w:tcPr>
            <w:tcW w:type="dxa" w:w="1581"/>
            <w:vAlign w:val="center"/>
          </w:tcPr>
          <w:p>
            <w:pPr>
              <w:spacing w:line="283" w:lineRule="auto" w:after="0"/>
              <w:jc w:val="right"/>
              <w:bidi/>
            </w:pPr>
            <w:r>
              <w:rPr>
                <w:sz w:val="17"/>
              </w:rPr>
              <w:t>قاعدة القول المخالف بأقوى صورة</w:t>
            </w:r>
          </w:p>
        </w:tc>
        <w:tc>
          <w:tcPr>
            <w:tcW w:type="dxa" w:w="1581"/>
            <w:vAlign w:val="center"/>
          </w:tcPr>
          <w:p>
            <w:pPr>
              <w:spacing w:line="283" w:lineRule="auto" w:after="0"/>
              <w:jc w:val="right"/>
              <w:bidi/>
            </w:pPr>
            <w:r>
              <w:rPr>
                <w:sz w:val="17"/>
              </w:rPr>
              <w:t>يجب عرض التفسير المنافس كما يقدمه أقوى دليله لا في صورة ضعيفة.</w:t>
            </w:r>
          </w:p>
        </w:tc>
        <w:tc>
          <w:tcPr>
            <w:tcW w:type="dxa" w:w="1581"/>
            <w:vAlign w:val="center"/>
          </w:tcPr>
          <w:p>
            <w:pPr>
              <w:spacing w:line="283" w:lineRule="auto" w:after="0"/>
              <w:jc w:val="right"/>
              <w:bidi/>
            </w:pPr>
            <w:r>
              <w:rPr>
                <w:sz w:val="17"/>
              </w:rPr>
              <w:t>تحقق القسط في الترجيح.</w:t>
            </w:r>
          </w:p>
        </w:tc>
        <w:tc>
          <w:tcPr>
            <w:tcW w:type="dxa" w:w="1581"/>
            <w:vAlign w:val="center"/>
          </w:tcPr>
          <w:p>
            <w:pPr>
              <w:spacing w:line="283" w:lineRule="auto" w:after="0"/>
              <w:jc w:val="right"/>
              <w:bidi/>
            </w:pPr>
            <w:r>
              <w:rPr>
                <w:sz w:val="17"/>
              </w:rPr>
              <w:t>يُطلب من مراجع مؤيد للقول المنافس تقييم عرضه.</w:t>
            </w:r>
          </w:p>
        </w:tc>
      </w:tr>
      <w:tr>
        <w:tc>
          <w:tcPr>
            <w:tcW w:type="dxa" w:w="1581"/>
            <w:vAlign w:val="center"/>
          </w:tcPr>
          <w:p>
            <w:pPr>
              <w:spacing w:line="283" w:lineRule="auto" w:after="0"/>
              <w:jc w:val="right"/>
              <w:bidi/>
            </w:pPr>
            <w:r>
              <w:rPr>
                <w:sz w:val="17"/>
              </w:rPr>
              <w:t>32</w:t>
            </w:r>
          </w:p>
        </w:tc>
        <w:tc>
          <w:tcPr>
            <w:tcW w:type="dxa" w:w="1581"/>
            <w:vAlign w:val="center"/>
          </w:tcPr>
          <w:p>
            <w:pPr>
              <w:spacing w:line="283" w:lineRule="auto" w:after="0"/>
              <w:jc w:val="right"/>
              <w:bidi/>
            </w:pPr>
            <w:r>
              <w:rPr>
                <w:sz w:val="17"/>
              </w:rPr>
              <w:t>قاعدة الراجح لا القطعي</w:t>
            </w:r>
          </w:p>
        </w:tc>
        <w:tc>
          <w:tcPr>
            <w:tcW w:type="dxa" w:w="1581"/>
            <w:vAlign w:val="center"/>
          </w:tcPr>
          <w:p>
            <w:pPr>
              <w:spacing w:line="283" w:lineRule="auto" w:after="0"/>
              <w:jc w:val="right"/>
              <w:bidi/>
            </w:pPr>
            <w:r>
              <w:rPr>
                <w:sz w:val="17"/>
              </w:rPr>
              <w:t>إذا بقي احتمال معتبر فلا تصاغ النتيجة بصيغة القطع.</w:t>
            </w:r>
          </w:p>
        </w:tc>
        <w:tc>
          <w:tcPr>
            <w:tcW w:type="dxa" w:w="1581"/>
            <w:vAlign w:val="center"/>
          </w:tcPr>
          <w:p>
            <w:pPr>
              <w:spacing w:line="283" w:lineRule="auto" w:after="0"/>
              <w:jc w:val="right"/>
              <w:bidi/>
            </w:pPr>
            <w:r>
              <w:rPr>
                <w:sz w:val="17"/>
              </w:rPr>
              <w:t>تحفظ درجات العلم.</w:t>
            </w:r>
          </w:p>
        </w:tc>
        <w:tc>
          <w:tcPr>
            <w:tcW w:type="dxa" w:w="1581"/>
            <w:vAlign w:val="center"/>
          </w:tcPr>
          <w:p>
            <w:pPr>
              <w:spacing w:line="283" w:lineRule="auto" w:after="0"/>
              <w:jc w:val="right"/>
              <w:bidi/>
            </w:pPr>
            <w:r>
              <w:rPr>
                <w:sz w:val="17"/>
              </w:rPr>
              <w:t>يُربط الأسلوب اللغوي بدرجة الثقة الفعلية.</w:t>
            </w:r>
          </w:p>
        </w:tc>
      </w:tr>
      <w:tr>
        <w:tc>
          <w:tcPr>
            <w:tcW w:type="dxa" w:w="1581"/>
            <w:vAlign w:val="center"/>
          </w:tcPr>
          <w:p>
            <w:pPr>
              <w:spacing w:line="283" w:lineRule="auto" w:after="0"/>
              <w:jc w:val="right"/>
              <w:bidi/>
            </w:pPr>
            <w:r>
              <w:rPr>
                <w:sz w:val="17"/>
              </w:rPr>
              <w:t>33</w:t>
            </w:r>
          </w:p>
        </w:tc>
        <w:tc>
          <w:tcPr>
            <w:tcW w:type="dxa" w:w="1581"/>
            <w:vAlign w:val="center"/>
          </w:tcPr>
          <w:p>
            <w:pPr>
              <w:spacing w:line="283" w:lineRule="auto" w:after="0"/>
              <w:jc w:val="right"/>
              <w:bidi/>
            </w:pPr>
            <w:r>
              <w:rPr>
                <w:sz w:val="17"/>
              </w:rPr>
              <w:t>قاعدة التوقف المنتج</w:t>
            </w:r>
          </w:p>
        </w:tc>
        <w:tc>
          <w:tcPr>
            <w:tcW w:type="dxa" w:w="1581"/>
            <w:vAlign w:val="center"/>
          </w:tcPr>
          <w:p>
            <w:pPr>
              <w:spacing w:line="283" w:lineRule="auto" w:after="0"/>
              <w:jc w:val="right"/>
              <w:bidi/>
            </w:pPr>
            <w:r>
              <w:rPr>
                <w:sz w:val="17"/>
              </w:rPr>
              <w:t>التوقف يحدد سبب النقص والمادة المطلوبة لتجاوزه.</w:t>
            </w:r>
          </w:p>
        </w:tc>
        <w:tc>
          <w:tcPr>
            <w:tcW w:type="dxa" w:w="1581"/>
            <w:vAlign w:val="center"/>
          </w:tcPr>
          <w:p>
            <w:pPr>
              <w:spacing w:line="283" w:lineRule="auto" w:after="0"/>
              <w:jc w:val="right"/>
              <w:bidi/>
            </w:pPr>
            <w:r>
              <w:rPr>
                <w:sz w:val="17"/>
              </w:rPr>
              <w:t>يجعل عدم الحكم جزءاً من البحث.</w:t>
            </w:r>
          </w:p>
        </w:tc>
        <w:tc>
          <w:tcPr>
            <w:tcW w:type="dxa" w:w="1581"/>
            <w:vAlign w:val="center"/>
          </w:tcPr>
          <w:p>
            <w:pPr>
              <w:spacing w:line="283" w:lineRule="auto" w:after="0"/>
              <w:jc w:val="right"/>
              <w:bidi/>
            </w:pPr>
            <w:r>
              <w:rPr>
                <w:sz w:val="17"/>
              </w:rPr>
              <w:t>يجب ألا يكون التوقف غامضاً أو بلا برنامج استكمال.</w:t>
            </w:r>
          </w:p>
        </w:tc>
      </w:tr>
      <w:tr>
        <w:tc>
          <w:tcPr>
            <w:tcW w:type="dxa" w:w="1581"/>
            <w:vAlign w:val="center"/>
          </w:tcPr>
          <w:p>
            <w:pPr>
              <w:spacing w:line="283" w:lineRule="auto" w:after="0"/>
              <w:jc w:val="right"/>
              <w:bidi/>
            </w:pPr>
            <w:r>
              <w:rPr>
                <w:sz w:val="17"/>
              </w:rPr>
              <w:t>34</w:t>
            </w:r>
          </w:p>
        </w:tc>
        <w:tc>
          <w:tcPr>
            <w:tcW w:type="dxa" w:w="1581"/>
            <w:vAlign w:val="center"/>
          </w:tcPr>
          <w:p>
            <w:pPr>
              <w:spacing w:line="283" w:lineRule="auto" w:after="0"/>
              <w:jc w:val="right"/>
              <w:bidi/>
            </w:pPr>
            <w:r>
              <w:rPr>
                <w:sz w:val="17"/>
              </w:rPr>
              <w:t>قاعدة التعارض يحتاج ترتيباً</w:t>
            </w:r>
          </w:p>
        </w:tc>
        <w:tc>
          <w:tcPr>
            <w:tcW w:type="dxa" w:w="1581"/>
            <w:vAlign w:val="center"/>
          </w:tcPr>
          <w:p>
            <w:pPr>
              <w:spacing w:line="283" w:lineRule="auto" w:after="0"/>
              <w:jc w:val="right"/>
              <w:bidi/>
            </w:pPr>
            <w:r>
              <w:rPr>
                <w:sz w:val="17"/>
              </w:rPr>
              <w:t>عند تعارض قاعدتين يُنظر في مجالهما وقربهما من النص وخصوصهما وقوة دليلهما.</w:t>
            </w:r>
          </w:p>
        </w:tc>
        <w:tc>
          <w:tcPr>
            <w:tcW w:type="dxa" w:w="1581"/>
            <w:vAlign w:val="center"/>
          </w:tcPr>
          <w:p>
            <w:pPr>
              <w:spacing w:line="283" w:lineRule="auto" w:after="0"/>
              <w:jc w:val="right"/>
              <w:bidi/>
            </w:pPr>
            <w:r>
              <w:rPr>
                <w:sz w:val="17"/>
              </w:rPr>
              <w:t>تمنع الحل الحسابي المبسط.</w:t>
            </w:r>
          </w:p>
        </w:tc>
        <w:tc>
          <w:tcPr>
            <w:tcW w:type="dxa" w:w="1581"/>
            <w:vAlign w:val="center"/>
          </w:tcPr>
          <w:p>
            <w:pPr>
              <w:spacing w:line="283" w:lineRule="auto" w:after="0"/>
              <w:jc w:val="right"/>
              <w:bidi/>
            </w:pPr>
            <w:r>
              <w:rPr>
                <w:sz w:val="17"/>
              </w:rPr>
              <w:t>يُكتب سبب تقديم واحدة أو التوقف بينهما.</w:t>
            </w:r>
          </w:p>
        </w:tc>
      </w:tr>
      <w:tr>
        <w:tc>
          <w:tcPr>
            <w:tcW w:type="dxa" w:w="1581"/>
            <w:vAlign w:val="center"/>
          </w:tcPr>
          <w:p>
            <w:pPr>
              <w:spacing w:line="283" w:lineRule="auto" w:after="0"/>
              <w:jc w:val="right"/>
              <w:bidi/>
            </w:pPr>
            <w:r>
              <w:rPr>
                <w:sz w:val="17"/>
              </w:rPr>
              <w:t>35</w:t>
            </w:r>
          </w:p>
        </w:tc>
        <w:tc>
          <w:tcPr>
            <w:tcW w:type="dxa" w:w="1581"/>
            <w:vAlign w:val="center"/>
          </w:tcPr>
          <w:p>
            <w:pPr>
              <w:spacing w:line="283" w:lineRule="auto" w:after="0"/>
              <w:jc w:val="right"/>
              <w:bidi/>
            </w:pPr>
            <w:r>
              <w:rPr>
                <w:sz w:val="17"/>
              </w:rPr>
              <w:t>قاعدة الخاص في مجاله</w:t>
            </w:r>
          </w:p>
        </w:tc>
        <w:tc>
          <w:tcPr>
            <w:tcW w:type="dxa" w:w="1581"/>
            <w:vAlign w:val="center"/>
          </w:tcPr>
          <w:p>
            <w:pPr>
              <w:spacing w:line="283" w:lineRule="auto" w:after="0"/>
              <w:jc w:val="right"/>
              <w:bidi/>
            </w:pPr>
            <w:r>
              <w:rPr>
                <w:sz w:val="17"/>
              </w:rPr>
              <w:t>القاعدة الخاصة الموثقة مقدمة داخل مجالها على القاعدة العامة.</w:t>
            </w:r>
          </w:p>
        </w:tc>
        <w:tc>
          <w:tcPr>
            <w:tcW w:type="dxa" w:w="1581"/>
            <w:vAlign w:val="center"/>
          </w:tcPr>
          <w:p>
            <w:pPr>
              <w:spacing w:line="283" w:lineRule="auto" w:after="0"/>
              <w:jc w:val="right"/>
              <w:bidi/>
            </w:pPr>
            <w:r>
              <w:rPr>
                <w:sz w:val="17"/>
              </w:rPr>
              <w:t>تحفظ الاستثناءات المنظمة.</w:t>
            </w:r>
          </w:p>
        </w:tc>
        <w:tc>
          <w:tcPr>
            <w:tcW w:type="dxa" w:w="1581"/>
            <w:vAlign w:val="center"/>
          </w:tcPr>
          <w:p>
            <w:pPr>
              <w:spacing w:line="283" w:lineRule="auto" w:after="0"/>
              <w:jc w:val="right"/>
              <w:bidi/>
            </w:pPr>
            <w:r>
              <w:rPr>
                <w:sz w:val="17"/>
              </w:rPr>
              <w:t>يُختبر هل الخصوص حقيقي أم ناتج عن عينة ضيقة.</w:t>
            </w:r>
          </w:p>
        </w:tc>
      </w:tr>
      <w:tr>
        <w:tc>
          <w:tcPr>
            <w:tcW w:type="dxa" w:w="1581"/>
            <w:vAlign w:val="center"/>
          </w:tcPr>
          <w:p>
            <w:pPr>
              <w:spacing w:line="283" w:lineRule="auto" w:after="0"/>
              <w:jc w:val="right"/>
              <w:bidi/>
            </w:pPr>
            <w:r>
              <w:rPr>
                <w:sz w:val="17"/>
              </w:rPr>
              <w:t>36</w:t>
            </w:r>
          </w:p>
        </w:tc>
        <w:tc>
          <w:tcPr>
            <w:tcW w:type="dxa" w:w="1581"/>
            <w:vAlign w:val="center"/>
          </w:tcPr>
          <w:p>
            <w:pPr>
              <w:spacing w:line="283" w:lineRule="auto" w:after="0"/>
              <w:jc w:val="right"/>
              <w:bidi/>
            </w:pPr>
            <w:r>
              <w:rPr>
                <w:sz w:val="17"/>
              </w:rPr>
              <w:t>قاعدة السجل الكامل</w:t>
            </w:r>
          </w:p>
        </w:tc>
        <w:tc>
          <w:tcPr>
            <w:tcW w:type="dxa" w:w="1581"/>
            <w:vAlign w:val="center"/>
          </w:tcPr>
          <w:p>
            <w:pPr>
              <w:spacing w:line="283" w:lineRule="auto" w:after="0"/>
              <w:jc w:val="right"/>
              <w:bidi/>
            </w:pPr>
            <w:r>
              <w:rPr>
                <w:sz w:val="17"/>
              </w:rPr>
              <w:t>كل قاعدة تحمل أدلتها وقيودها وحالات فشلها وإصدارها.</w:t>
            </w:r>
          </w:p>
        </w:tc>
        <w:tc>
          <w:tcPr>
            <w:tcW w:type="dxa" w:w="1581"/>
            <w:vAlign w:val="center"/>
          </w:tcPr>
          <w:p>
            <w:pPr>
              <w:spacing w:line="283" w:lineRule="auto" w:after="0"/>
              <w:jc w:val="right"/>
              <w:bidi/>
            </w:pPr>
            <w:r>
              <w:rPr>
                <w:sz w:val="17"/>
              </w:rPr>
              <w:t>تجعل العلم قابلاً للتدقيق.</w:t>
            </w:r>
          </w:p>
        </w:tc>
        <w:tc>
          <w:tcPr>
            <w:tcW w:type="dxa" w:w="1581"/>
            <w:vAlign w:val="center"/>
          </w:tcPr>
          <w:p>
            <w:pPr>
              <w:spacing w:line="283" w:lineRule="auto" w:after="0"/>
              <w:jc w:val="right"/>
              <w:bidi/>
            </w:pPr>
            <w:r>
              <w:rPr>
                <w:sz w:val="17"/>
              </w:rPr>
              <w:t>لا يُقبل ملف قاعدة بلا مراجع وسجل تغيير.</w:t>
            </w:r>
          </w:p>
        </w:tc>
      </w:tr>
      <w:tr>
        <w:tc>
          <w:tcPr>
            <w:tcW w:type="dxa" w:w="1581"/>
            <w:vAlign w:val="center"/>
          </w:tcPr>
          <w:p>
            <w:pPr>
              <w:spacing w:line="283" w:lineRule="auto" w:after="0"/>
              <w:jc w:val="right"/>
              <w:bidi/>
            </w:pPr>
            <w:r>
              <w:rPr>
                <w:sz w:val="17"/>
              </w:rPr>
              <w:t>37</w:t>
            </w:r>
          </w:p>
        </w:tc>
        <w:tc>
          <w:tcPr>
            <w:tcW w:type="dxa" w:w="1581"/>
            <w:vAlign w:val="center"/>
          </w:tcPr>
          <w:p>
            <w:pPr>
              <w:spacing w:line="283" w:lineRule="auto" w:after="0"/>
              <w:jc w:val="right"/>
              <w:bidi/>
            </w:pPr>
            <w:r>
              <w:rPr>
                <w:sz w:val="17"/>
              </w:rPr>
              <w:t>قاعدة إعادة الإنتاج</w:t>
            </w:r>
          </w:p>
        </w:tc>
        <w:tc>
          <w:tcPr>
            <w:tcW w:type="dxa" w:w="1581"/>
            <w:vAlign w:val="center"/>
          </w:tcPr>
          <w:p>
            <w:pPr>
              <w:spacing w:line="283" w:lineRule="auto" w:after="0"/>
              <w:jc w:val="right"/>
              <w:bidi/>
            </w:pPr>
            <w:r>
              <w:rPr>
                <w:sz w:val="17"/>
              </w:rPr>
              <w:t>يجب أن يستطيع باحث مستقل إعادة بناء القاعدة من البيانات.</w:t>
            </w:r>
          </w:p>
        </w:tc>
        <w:tc>
          <w:tcPr>
            <w:tcW w:type="dxa" w:w="1581"/>
            <w:vAlign w:val="center"/>
          </w:tcPr>
          <w:p>
            <w:pPr>
              <w:spacing w:line="283" w:lineRule="auto" w:after="0"/>
              <w:jc w:val="right"/>
              <w:bidi/>
            </w:pPr>
            <w:r>
              <w:rPr>
                <w:sz w:val="17"/>
              </w:rPr>
              <w:t>تفصل العلم عن سلطة المؤلف.</w:t>
            </w:r>
          </w:p>
        </w:tc>
        <w:tc>
          <w:tcPr>
            <w:tcW w:type="dxa" w:w="1581"/>
            <w:vAlign w:val="center"/>
          </w:tcPr>
          <w:p>
            <w:pPr>
              <w:spacing w:line="283" w:lineRule="auto" w:after="0"/>
              <w:jc w:val="right"/>
              <w:bidi/>
            </w:pPr>
            <w:r>
              <w:rPr>
                <w:sz w:val="17"/>
              </w:rPr>
              <w:t>يُقاس مقدار الاتفاق وأسباب الاختلاف.</w:t>
            </w:r>
          </w:p>
        </w:tc>
      </w:tr>
      <w:tr>
        <w:tc>
          <w:tcPr>
            <w:tcW w:type="dxa" w:w="1581"/>
            <w:vAlign w:val="center"/>
          </w:tcPr>
          <w:p>
            <w:pPr>
              <w:spacing w:line="283" w:lineRule="auto" w:after="0"/>
              <w:jc w:val="right"/>
              <w:bidi/>
            </w:pPr>
            <w:r>
              <w:rPr>
                <w:sz w:val="17"/>
              </w:rPr>
              <w:t>38</w:t>
            </w:r>
          </w:p>
        </w:tc>
        <w:tc>
          <w:tcPr>
            <w:tcW w:type="dxa" w:w="1581"/>
            <w:vAlign w:val="center"/>
          </w:tcPr>
          <w:p>
            <w:pPr>
              <w:spacing w:line="283" w:lineRule="auto" w:after="0"/>
              <w:jc w:val="right"/>
              <w:bidi/>
            </w:pPr>
            <w:r>
              <w:rPr>
                <w:sz w:val="17"/>
              </w:rPr>
              <w:t>قاعدة عدم محو الإصدار</w:t>
            </w:r>
          </w:p>
        </w:tc>
        <w:tc>
          <w:tcPr>
            <w:tcW w:type="dxa" w:w="1581"/>
            <w:vAlign w:val="center"/>
          </w:tcPr>
          <w:p>
            <w:pPr>
              <w:spacing w:line="283" w:lineRule="auto" w:after="0"/>
              <w:jc w:val="right"/>
              <w:bidi/>
            </w:pPr>
            <w:r>
              <w:rPr>
                <w:sz w:val="17"/>
              </w:rPr>
              <w:t>إذا عُدلت القاعدة لا يُحذف تعريفها السابق بل يُحفظ سبب التغيير.</w:t>
            </w:r>
          </w:p>
        </w:tc>
        <w:tc>
          <w:tcPr>
            <w:tcW w:type="dxa" w:w="1581"/>
            <w:vAlign w:val="center"/>
          </w:tcPr>
          <w:p>
            <w:pPr>
              <w:spacing w:line="283" w:lineRule="auto" w:after="0"/>
              <w:jc w:val="right"/>
              <w:bidi/>
            </w:pPr>
            <w:r>
              <w:rPr>
                <w:sz w:val="17"/>
              </w:rPr>
              <w:t>يحفظ تاريخ العلم ويكشف تطور المنهج.</w:t>
            </w:r>
          </w:p>
        </w:tc>
        <w:tc>
          <w:tcPr>
            <w:tcW w:type="dxa" w:w="1581"/>
            <w:vAlign w:val="center"/>
          </w:tcPr>
          <w:p>
            <w:pPr>
              <w:spacing w:line="283" w:lineRule="auto" w:after="0"/>
              <w:jc w:val="right"/>
              <w:bidi/>
            </w:pPr>
            <w:r>
              <w:rPr>
                <w:sz w:val="17"/>
              </w:rPr>
              <w:t>تُربط التفسيرات المنشورة بالإصدار الذي استعملته.</w:t>
            </w:r>
          </w:p>
        </w:tc>
      </w:tr>
      <w:tr>
        <w:tc>
          <w:tcPr>
            <w:tcW w:type="dxa" w:w="1581"/>
            <w:vAlign w:val="center"/>
          </w:tcPr>
          <w:p>
            <w:pPr>
              <w:spacing w:line="283" w:lineRule="auto" w:after="0"/>
              <w:jc w:val="right"/>
              <w:bidi/>
            </w:pPr>
            <w:r>
              <w:rPr>
                <w:sz w:val="17"/>
              </w:rPr>
              <w:t>39</w:t>
            </w:r>
          </w:p>
        </w:tc>
        <w:tc>
          <w:tcPr>
            <w:tcW w:type="dxa" w:w="1581"/>
            <w:vAlign w:val="center"/>
          </w:tcPr>
          <w:p>
            <w:pPr>
              <w:spacing w:line="283" w:lineRule="auto" w:after="0"/>
              <w:jc w:val="right"/>
              <w:bidi/>
            </w:pPr>
            <w:r>
              <w:rPr>
                <w:sz w:val="17"/>
              </w:rPr>
              <w:t>قاعدة التقنية المفسرة</w:t>
            </w:r>
          </w:p>
        </w:tc>
        <w:tc>
          <w:tcPr>
            <w:tcW w:type="dxa" w:w="1581"/>
            <w:vAlign w:val="center"/>
          </w:tcPr>
          <w:p>
            <w:pPr>
              <w:spacing w:line="283" w:lineRule="auto" w:after="0"/>
              <w:jc w:val="right"/>
              <w:bidi/>
            </w:pPr>
            <w:r>
              <w:rPr>
                <w:sz w:val="17"/>
              </w:rPr>
              <w:t>الخوارزمية تقترح أنماطاً وعلاقات لكنها لا تعتمد القاعدة من غير تفسير بشري.</w:t>
            </w:r>
          </w:p>
        </w:tc>
        <w:tc>
          <w:tcPr>
            <w:tcW w:type="dxa" w:w="1581"/>
            <w:vAlign w:val="center"/>
          </w:tcPr>
          <w:p>
            <w:pPr>
              <w:spacing w:line="283" w:lineRule="auto" w:after="0"/>
              <w:jc w:val="right"/>
              <w:bidi/>
            </w:pPr>
            <w:r>
              <w:rPr>
                <w:sz w:val="17"/>
              </w:rPr>
              <w:t>تمنع الصندوق الأسود.</w:t>
            </w:r>
          </w:p>
        </w:tc>
        <w:tc>
          <w:tcPr>
            <w:tcW w:type="dxa" w:w="1581"/>
            <w:vAlign w:val="center"/>
          </w:tcPr>
          <w:p>
            <w:pPr>
              <w:spacing w:line="283" w:lineRule="auto" w:after="0"/>
              <w:jc w:val="right"/>
              <w:bidi/>
            </w:pPr>
            <w:r>
              <w:rPr>
                <w:sz w:val="17"/>
              </w:rPr>
              <w:t>يجب أن يظهر سبب كل اقتراح وبياناته.</w:t>
            </w:r>
          </w:p>
        </w:tc>
      </w:tr>
      <w:tr>
        <w:tc>
          <w:tcPr>
            <w:tcW w:type="dxa" w:w="1581"/>
            <w:vAlign w:val="center"/>
          </w:tcPr>
          <w:p>
            <w:pPr>
              <w:spacing w:line="283" w:lineRule="auto" w:after="0"/>
              <w:jc w:val="right"/>
              <w:bidi/>
            </w:pPr>
            <w:r>
              <w:rPr>
                <w:sz w:val="17"/>
              </w:rPr>
              <w:t>40</w:t>
            </w:r>
          </w:p>
        </w:tc>
        <w:tc>
          <w:tcPr>
            <w:tcW w:type="dxa" w:w="1581"/>
            <w:vAlign w:val="center"/>
          </w:tcPr>
          <w:p>
            <w:pPr>
              <w:spacing w:line="283" w:lineRule="auto" w:after="0"/>
              <w:jc w:val="right"/>
              <w:bidi/>
            </w:pPr>
            <w:r>
              <w:rPr>
                <w:sz w:val="17"/>
              </w:rPr>
              <w:t>قاعدة القرآن فوق القواعد</w:t>
            </w:r>
          </w:p>
        </w:tc>
        <w:tc>
          <w:tcPr>
            <w:tcW w:type="dxa" w:w="1581"/>
            <w:vAlign w:val="center"/>
          </w:tcPr>
          <w:p>
            <w:pPr>
              <w:spacing w:line="283" w:lineRule="auto" w:after="0"/>
              <w:jc w:val="right"/>
              <w:bidi/>
            </w:pPr>
            <w:r>
              <w:rPr>
                <w:sz w:val="17"/>
              </w:rPr>
              <w:t>كل قاعدة بشرية قابلة للمراجعة إذا خالفت نصاً أو شبكة أوسع أو مدونة أكمل.</w:t>
            </w:r>
          </w:p>
        </w:tc>
        <w:tc>
          <w:tcPr>
            <w:tcW w:type="dxa" w:w="1581"/>
            <w:vAlign w:val="center"/>
          </w:tcPr>
          <w:p>
            <w:pPr>
              <w:spacing w:line="283" w:lineRule="auto" w:after="0"/>
              <w:jc w:val="right"/>
              <w:bidi/>
            </w:pPr>
            <w:r>
              <w:rPr>
                <w:sz w:val="17"/>
              </w:rPr>
              <w:t>تمنع تحول المنهج إلى مذهب مغلق.</w:t>
            </w:r>
          </w:p>
        </w:tc>
        <w:tc>
          <w:tcPr>
            <w:tcW w:type="dxa" w:w="1581"/>
            <w:vAlign w:val="center"/>
          </w:tcPr>
          <w:p>
            <w:pPr>
              <w:spacing w:line="283" w:lineRule="auto" w:after="0"/>
              <w:jc w:val="right"/>
              <w:bidi/>
            </w:pPr>
            <w:r>
              <w:rPr>
                <w:sz w:val="17"/>
              </w:rPr>
              <w:t>تُراجع القواعد دورياً على ضوء المدونة الموسعة.</w:t>
            </w:r>
          </w:p>
        </w:tc>
      </w:tr>
    </w:tbl>
    <w:p/>
    <w:p>
      <w:pPr>
        <w:pStyle w:val="Heading2"/>
        <w:spacing w:line="283" w:lineRule="auto" w:after="120"/>
        <w:jc w:val="right"/>
        <w:keepNext/>
        <w:bidi/>
      </w:pPr>
      <w:r>
        <w:t>ملف القاعدة 1: قاعدة النص قبل القاعدة</w:t>
      </w:r>
    </w:p>
    <w:p>
      <w:pPr>
        <w:spacing w:line="283" w:lineRule="auto" w:after="80"/>
        <w:ind w:firstLine="397"/>
        <w:jc w:val="both"/>
        <w:bidi/>
      </w:pPr>
      <w:r>
        <w:t>الصياغة التشغيلية: لا تُستدعى القاعدة العامة قبل قراءة الموضع في صيغه وتركيبه وسياقه المحلي.</w:t>
      </w:r>
    </w:p>
    <w:p>
      <w:pPr>
        <w:spacing w:line="283" w:lineRule="auto" w:after="80"/>
        <w:ind w:firstLine="397"/>
        <w:jc w:val="both"/>
        <w:bidi/>
      </w:pPr>
      <w:r>
        <w:t>الغاية المنهجية: تمنع أن يصبح المنهج قالباً يسبق النص ويعيد تشكيله.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تُختبر على مواضع تتغير فيها الدلالة باختلاف السياق.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 قاعدة المدونة قبل الاستقراء</w:t>
      </w:r>
    </w:p>
    <w:p>
      <w:pPr>
        <w:spacing w:line="283" w:lineRule="auto" w:after="80"/>
        <w:ind w:firstLine="397"/>
        <w:jc w:val="both"/>
        <w:bidi/>
      </w:pPr>
      <w:r>
        <w:t>الصياغة التشغيلية: لا يجوز بناء قاعدة تفسيرية قبل جمع المدونة ذات الصلة وتجميدها مؤقتاً.</w:t>
      </w:r>
    </w:p>
    <w:p>
      <w:pPr>
        <w:spacing w:line="283" w:lineRule="auto" w:after="80"/>
        <w:ind w:firstLine="397"/>
        <w:jc w:val="both"/>
        <w:bidi/>
      </w:pPr>
      <w:r>
        <w:t>الغاية المنهجية: تمنع انتقاء الأمثلة وبناء القاعدة على ذاكرة الباحث.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يُقاس أثرها بإضافة مراجع مستقل لآيات لم تكن في المدونة.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 قاعدة التمييز بين الملاحظة والنمط</w:t>
      </w:r>
    </w:p>
    <w:p>
      <w:pPr>
        <w:spacing w:line="283" w:lineRule="auto" w:after="80"/>
        <w:ind w:firstLine="397"/>
        <w:jc w:val="both"/>
        <w:bidi/>
      </w:pPr>
      <w:r>
        <w:t>الصياغة التشغيلية: الملاحظة الواحدة لا تساوي نمطاً، والنمط لا يساوي قاعدة.</w:t>
      </w:r>
    </w:p>
    <w:p>
      <w:pPr>
        <w:spacing w:line="283" w:lineRule="auto" w:after="80"/>
        <w:ind w:firstLine="397"/>
        <w:jc w:val="both"/>
        <w:bidi/>
      </w:pPr>
      <w:r>
        <w:t>الغاية المنهجية: تحفظ مراتب اليقين وتمنع تضخم النتائج.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يُطلب عدد متنوع من المواضع مع اختلاف السور والسياقات.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4: قاعدة قابلية النقض</w:t>
      </w:r>
    </w:p>
    <w:p>
      <w:pPr>
        <w:spacing w:line="283" w:lineRule="auto" w:after="80"/>
        <w:ind w:firstLine="397"/>
        <w:jc w:val="both"/>
        <w:bidi/>
      </w:pPr>
      <w:r>
        <w:t>الصياغة التشغيلية: يجب أن تصاغ القاعدة بحيث يمكن تصور حالة تبطلها أو تقيدها.</w:t>
      </w:r>
    </w:p>
    <w:p>
      <w:pPr>
        <w:spacing w:line="283" w:lineRule="auto" w:after="80"/>
        <w:ind w:firstLine="397"/>
        <w:jc w:val="both"/>
        <w:bidi/>
      </w:pPr>
      <w:r>
        <w:t>الغاية المنهجية: تمنع الصياغات الفضفاضة التي تفسر كل نتيجة بعد وقوعها.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يُطلب من المراجع تحديد مثال افتراضي أو قرآني مضاد.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5: قاعدة المجال المعلن</w:t>
      </w:r>
    </w:p>
    <w:p>
      <w:pPr>
        <w:spacing w:line="283" w:lineRule="auto" w:after="80"/>
        <w:ind w:firstLine="397"/>
        <w:jc w:val="both"/>
        <w:bidi/>
      </w:pPr>
      <w:r>
        <w:t>الصياغة التشغيلية: كل قاعدة تعمل في نطاق معين: لغوي أو سياقي أو سوري أو موضوعي أو تطبيقي.</w:t>
      </w:r>
    </w:p>
    <w:p>
      <w:pPr>
        <w:spacing w:line="283" w:lineRule="auto" w:after="80"/>
        <w:ind w:firstLine="397"/>
        <w:jc w:val="both"/>
        <w:bidi/>
      </w:pPr>
      <w:r>
        <w:t>الغاية المنهجية: تمنع نقل قاعدة صحيحة في مجال إلى مجال لا تحتمله.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تُختبر بتطبيقها خارج مجالها المقترح وملاحظة الانهيار.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6: قاعدة الشرط والمانع</w:t>
      </w:r>
    </w:p>
    <w:p>
      <w:pPr>
        <w:spacing w:line="283" w:lineRule="auto" w:after="80"/>
        <w:ind w:firstLine="397"/>
        <w:jc w:val="both"/>
        <w:bidi/>
      </w:pPr>
      <w:r>
        <w:t>الصياغة التشغيلية: لا يكتمل تعريف القاعدة حتى تُذكر شروط انطباقها وموانعه.</w:t>
      </w:r>
    </w:p>
    <w:p>
      <w:pPr>
        <w:spacing w:line="283" w:lineRule="auto" w:after="80"/>
        <w:ind w:firstLine="397"/>
        <w:jc w:val="both"/>
        <w:bidi/>
      </w:pPr>
      <w:r>
        <w:t>الغاية المنهجية: تحول دون المعالجة المتأخرة للاستثناءات.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يُراجع التعريف ليرى هل الشروط جزء منه أم هامشاً خارجياً.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7: قاعدة الشاهد النافي</w:t>
      </w:r>
    </w:p>
    <w:p>
      <w:pPr>
        <w:spacing w:line="283" w:lineRule="auto" w:after="80"/>
        <w:ind w:firstLine="397"/>
        <w:jc w:val="both"/>
        <w:bidi/>
      </w:pPr>
      <w:r>
        <w:t>الصياغة التشغيلية: يجب أن تسجل القاعدة الآيات والمواضع التي تبدو مخالفة لها.</w:t>
      </w:r>
    </w:p>
    <w:p>
      <w:pPr>
        <w:spacing w:line="283" w:lineRule="auto" w:after="80"/>
        <w:ind w:firstLine="397"/>
        <w:jc w:val="both"/>
        <w:bidi/>
      </w:pPr>
      <w:r>
        <w:t>الغاية المنهجية: تمنع التحيز التأكيدي وتساعد على اكتشاف الحدود.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يُقاس نجاحها بوضوح تفسير الحالات النافية أو خفض القاعدة.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8: قاعدة الفرضية المنافسة</w:t>
      </w:r>
    </w:p>
    <w:p>
      <w:pPr>
        <w:spacing w:line="283" w:lineRule="auto" w:after="80"/>
        <w:ind w:firstLine="397"/>
        <w:jc w:val="both"/>
        <w:bidi/>
      </w:pPr>
      <w:r>
        <w:t>الصياغة التشغيلية: لا تعتمد قاعدة رئيسة قبل صياغة تفسير بديل حقيقي للمادة نفسها.</w:t>
      </w:r>
    </w:p>
    <w:p>
      <w:pPr>
        <w:spacing w:line="283" w:lineRule="auto" w:after="80"/>
        <w:ind w:firstLine="397"/>
        <w:jc w:val="both"/>
        <w:bidi/>
      </w:pPr>
      <w:r>
        <w:t>الغاية المنهجية: تمنع توهم أن أول انتظام يراه الباحث هو الوحيد الممكن.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تُقارن الفرضيتان من حيث عدد القيود وقوة التفسير.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9: قاعدة الأقل تكلفاً</w:t>
      </w:r>
    </w:p>
    <w:p>
      <w:pPr>
        <w:spacing w:line="283" w:lineRule="auto" w:after="80"/>
        <w:ind w:firstLine="397"/>
        <w:jc w:val="both"/>
        <w:bidi/>
      </w:pPr>
      <w:r>
        <w:t>الصياغة التشغيلية: تُرجح القاعدة التي تفسر المادة بأقل عدد من الاستثناءات والتأويلات البعيدة إذا تساوت القرائن الأخرى.</w:t>
      </w:r>
    </w:p>
    <w:p>
      <w:pPr>
        <w:spacing w:line="283" w:lineRule="auto" w:after="80"/>
        <w:ind w:firstLine="397"/>
        <w:jc w:val="both"/>
        <w:bidi/>
      </w:pPr>
      <w:r>
        <w:t>الغاية المنهجية: تمنع إنقاذ القاعدة بتعديلات متلاحقة.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يُحصى مقدار القيود الإضافية التي تحتاجها كل صياغة.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10: قاعدة المحكم الحاكم</w:t>
      </w:r>
    </w:p>
    <w:p>
      <w:pPr>
        <w:spacing w:line="283" w:lineRule="auto" w:after="80"/>
        <w:ind w:firstLine="397"/>
        <w:jc w:val="both"/>
        <w:bidi/>
      </w:pPr>
      <w:r>
        <w:t>الصياغة التشغيلية: لا يجوز لتعميم مستخرج أن يعارض محكماً قرآنيّاً في المجال نفسه.</w:t>
      </w:r>
    </w:p>
    <w:p>
      <w:pPr>
        <w:spacing w:line="283" w:lineRule="auto" w:after="80"/>
        <w:ind w:firstLine="397"/>
        <w:jc w:val="both"/>
        <w:bidi/>
      </w:pPr>
      <w:r>
        <w:t>الغاية المنهجية: تحفظ ترتيب الأدلة وتجعل الاستقراء خادماً للنص.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تُختبر بعرض القاعدة على المحكمات والقيود الصريحة.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11: قاعدة القريب قبل البعيد</w:t>
      </w:r>
    </w:p>
    <w:p>
      <w:pPr>
        <w:spacing w:line="283" w:lineRule="auto" w:after="80"/>
        <w:ind w:firstLine="397"/>
        <w:jc w:val="both"/>
        <w:bidi/>
      </w:pPr>
      <w:r>
        <w:t>الصياغة التشغيلية: تبدأ الدلالة بالسياق الأقرب ثم تتوسع إلى السورة والشبكة والقرآن كله.</w:t>
      </w:r>
    </w:p>
    <w:p>
      <w:pPr>
        <w:spacing w:line="283" w:lineRule="auto" w:after="80"/>
        <w:ind w:firstLine="397"/>
        <w:jc w:val="both"/>
        <w:bidi/>
      </w:pPr>
      <w:r>
        <w:t>الغاية المنهجية: تمنع إسقاط شبكة بعيدة على تركيب محلي واضح.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يُختبر ما إذا كان التفسير البعيد يغير وظيفة الموضع بلا قرينة.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12: قاعدة السورة سياق</w:t>
      </w:r>
    </w:p>
    <w:p>
      <w:pPr>
        <w:spacing w:line="283" w:lineRule="auto" w:after="80"/>
        <w:ind w:firstLine="397"/>
        <w:jc w:val="both"/>
        <w:bidi/>
      </w:pPr>
      <w:r>
        <w:t>الصياغة التشغيلية: موقع الآية في سورتها قيد أساسي قبل ضمها إلى موضوع عابر للسور.</w:t>
      </w:r>
    </w:p>
    <w:p>
      <w:pPr>
        <w:spacing w:line="283" w:lineRule="auto" w:after="80"/>
        <w:ind w:firstLine="397"/>
        <w:jc w:val="both"/>
        <w:bidi/>
      </w:pPr>
      <w:r>
        <w:t>الغاية المنهجية: تحفظ خصوصية الموضع داخل وحدته المنزلة.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تُختبر في الآيات التي تُستعمل عادة خارج سياقها السوري.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13: قاعدة التصريف مع حفظ الخصوصية</w:t>
      </w:r>
    </w:p>
    <w:p>
      <w:pPr>
        <w:spacing w:line="283" w:lineRule="auto" w:after="80"/>
        <w:ind w:firstLine="397"/>
        <w:jc w:val="both"/>
        <w:bidi/>
      </w:pPr>
      <w:r>
        <w:t>الصياغة التشغيلية: تجمع المواضع المتصرفة لتفسير بعضها بعضاً من غير دمجها في نص واحد.</w:t>
      </w:r>
    </w:p>
    <w:p>
      <w:pPr>
        <w:spacing w:line="283" w:lineRule="auto" w:after="80"/>
        <w:ind w:firstLine="397"/>
        <w:jc w:val="both"/>
        <w:bidi/>
      </w:pPr>
      <w:r>
        <w:t>الغاية المنهجية: تمنع إلغاء الفروق بين القصص أو الأحكام أو الخطابات.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تُراجع الألفاظ المشتركة والفروق الوظيفية بين السور.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14: قاعدة المفهوم لا الجذر</w:t>
      </w:r>
    </w:p>
    <w:p>
      <w:pPr>
        <w:spacing w:line="283" w:lineRule="auto" w:after="80"/>
        <w:ind w:firstLine="397"/>
        <w:jc w:val="both"/>
        <w:bidi/>
      </w:pPr>
      <w:r>
        <w:t>الصياغة التشغيلية: بناء المفهوم يعتمد على الاستعمالات والعلاقات لا على الجذر وحده.</w:t>
      </w:r>
    </w:p>
    <w:p>
      <w:pPr>
        <w:spacing w:line="283" w:lineRule="auto" w:after="80"/>
        <w:ind w:firstLine="397"/>
        <w:jc w:val="both"/>
        <w:bidi/>
      </w:pPr>
      <w:r>
        <w:t>الغاية المنهجية: تمنع الاشتقاق من أن يحكم النظرية.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تُختبر بمفاهيم تُعبر عنها ألفاظ متعددة أو ألفاظ لها وظائف مختلفة.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15: قاعدة العلاقة المسمّاة</w:t>
      </w:r>
    </w:p>
    <w:p>
      <w:pPr>
        <w:spacing w:line="283" w:lineRule="auto" w:after="80"/>
        <w:ind w:firstLine="397"/>
        <w:jc w:val="both"/>
        <w:bidi/>
      </w:pPr>
      <w:r>
        <w:t>الصياغة التشغيلية: لا تُثبت علاقة شبكية إلا إذا سُميت: شرط أو سبب أو نتيجة أو تقابل أو غير ذلك.</w:t>
      </w:r>
    </w:p>
    <w:p>
      <w:pPr>
        <w:spacing w:line="283" w:lineRule="auto" w:after="80"/>
        <w:ind w:firstLine="397"/>
        <w:jc w:val="both"/>
        <w:bidi/>
      </w:pPr>
      <w:r>
        <w:t>الغاية المنهجية: تمنع الشبكات الغامضة.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يُطلب دليل على نوع العلاقة لا على وجود العقدتين فقط.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16: قاعدة التلازم لا يساوي السببية</w:t>
      </w:r>
    </w:p>
    <w:p>
      <w:pPr>
        <w:spacing w:line="283" w:lineRule="auto" w:after="80"/>
        <w:ind w:firstLine="397"/>
        <w:jc w:val="both"/>
        <w:bidi/>
      </w:pPr>
      <w:r>
        <w:t>الصياغة التشغيلية: اجتماع مفهومين أو تعاقبهما لا يثبت أن أحدهما سبب الآخر.</w:t>
      </w:r>
    </w:p>
    <w:p>
      <w:pPr>
        <w:spacing w:line="283" w:lineRule="auto" w:after="80"/>
        <w:ind w:firstLine="397"/>
        <w:jc w:val="both"/>
        <w:bidi/>
      </w:pPr>
      <w:r>
        <w:t>الغاية المنهجية: تحفظ الفارق بين الوصف والتفسير السببي.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تُبحث مواضع يفترق فيها المفهومان أو يتغير ترتيبهما.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17: قاعدة الحاكمية الوظيفية</w:t>
      </w:r>
    </w:p>
    <w:p>
      <w:pPr>
        <w:spacing w:line="283" w:lineRule="auto" w:after="80"/>
        <w:ind w:firstLine="397"/>
        <w:jc w:val="both"/>
        <w:bidi/>
      </w:pPr>
      <w:r>
        <w:t>الصياغة التشغيلية: الآية الحاكمة تُعرف بقدرتها على ضبط الشبكة لا بشهرة لفظها.</w:t>
      </w:r>
    </w:p>
    <w:p>
      <w:pPr>
        <w:spacing w:line="283" w:lineRule="auto" w:after="80"/>
        <w:ind w:firstLine="397"/>
        <w:jc w:val="both"/>
        <w:bidi/>
      </w:pPr>
      <w:r>
        <w:t>الغاية المنهجية: تمنع اختيار المركز بناء على التكرار أو الانطباع.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تُختبر بمرشح منافس وبآيات مقيدة.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18: قاعدة الوازر لا الحاكم</w:t>
      </w:r>
    </w:p>
    <w:p>
      <w:pPr>
        <w:spacing w:line="283" w:lineRule="auto" w:after="80"/>
        <w:ind w:firstLine="397"/>
        <w:jc w:val="both"/>
        <w:bidi/>
      </w:pPr>
      <w:r>
        <w:t>الصياغة التشغيلية: قد تكون الآية شديدة الصلة لكنها وازرة لقاعدة أوسع ولا تستقل بضبط المجال.</w:t>
      </w:r>
    </w:p>
    <w:p>
      <w:pPr>
        <w:spacing w:line="283" w:lineRule="auto" w:after="80"/>
        <w:ind w:firstLine="397"/>
        <w:jc w:val="both"/>
        <w:bidi/>
      </w:pPr>
      <w:r>
        <w:t>الغاية المنهجية: تحفظ تعدد الوظائف.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يُفحص أثر حذف الآية من الشبكة وهل ينهار الأصل أم يضعف فقط.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19: قاعدة المتشابه يحتاج شبكة</w:t>
      </w:r>
    </w:p>
    <w:p>
      <w:pPr>
        <w:spacing w:line="283" w:lineRule="auto" w:after="80"/>
        <w:ind w:firstLine="397"/>
        <w:jc w:val="both"/>
        <w:bidi/>
      </w:pPr>
      <w:r>
        <w:t>الصياغة التشغيلية: لا يُفسر المتشابه منفرداً بل يُرد إلى المحكمات والنظائر والسياقات.</w:t>
      </w:r>
    </w:p>
    <w:p>
      <w:pPr>
        <w:spacing w:line="283" w:lineRule="auto" w:after="80"/>
        <w:ind w:firstLine="397"/>
        <w:jc w:val="both"/>
        <w:bidi/>
      </w:pPr>
      <w:r>
        <w:t>الغاية المنهجية: تمنع بناء العقائد والأحكام على المحتمل.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تُختبر في الألفاظ ذات الاحتمال العقدي أو التشريعي.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20: قاعدة التقييد لا الإلغاء</w:t>
      </w:r>
    </w:p>
    <w:p>
      <w:pPr>
        <w:spacing w:line="283" w:lineRule="auto" w:after="80"/>
        <w:ind w:firstLine="397"/>
        <w:jc w:val="both"/>
        <w:bidi/>
      </w:pPr>
      <w:r>
        <w:t>الصياغة التشغيلية: القرينة المقيدة تضبط العموم ولا تمحو أصل الدلالة إلا بدليل مستقل.</w:t>
      </w:r>
    </w:p>
    <w:p>
      <w:pPr>
        <w:spacing w:line="283" w:lineRule="auto" w:after="80"/>
        <w:ind w:firstLine="397"/>
        <w:jc w:val="both"/>
        <w:bidi/>
      </w:pPr>
      <w:r>
        <w:t>الغاية المنهجية: تمنع استعمال القيود لرد النص.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يُميز أثر القيد على المجال من أثره على أصل الحكم.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21: قاعدة السبب لا يحصر العموم</w:t>
      </w:r>
    </w:p>
    <w:p>
      <w:pPr>
        <w:spacing w:line="283" w:lineRule="auto" w:after="80"/>
        <w:ind w:firstLine="397"/>
        <w:jc w:val="both"/>
        <w:bidi/>
      </w:pPr>
      <w:r>
        <w:t>الصياغة التشغيلية: خصوص واقعة النزول لا يحصر اللفظ العام بذاته.</w:t>
      </w:r>
    </w:p>
    <w:p>
      <w:pPr>
        <w:spacing w:line="283" w:lineRule="auto" w:after="80"/>
        <w:ind w:firstLine="397"/>
        <w:jc w:val="both"/>
        <w:bidi/>
      </w:pPr>
      <w:r>
        <w:t>الغاية المنهجية: تمنع تحويل التاريخ إلى قيد غير منصوص.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تُختبر بأمثلة تعدى استعمالها القرآني الواقعة الأولى.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22: قاعدة الرواية بعد التبين</w:t>
      </w:r>
    </w:p>
    <w:p>
      <w:pPr>
        <w:spacing w:line="283" w:lineRule="auto" w:after="80"/>
        <w:ind w:firstLine="397"/>
        <w:jc w:val="both"/>
        <w:bidi/>
      </w:pPr>
      <w:r>
        <w:t>الصياغة التشغيلية: لا يدخل المأثور في بناء القاعدة حتى يُفحص ثبوته ووظيفته.</w:t>
      </w:r>
    </w:p>
    <w:p>
      <w:pPr>
        <w:spacing w:line="283" w:lineRule="auto" w:after="80"/>
        <w:ind w:firstLine="397"/>
        <w:jc w:val="both"/>
        <w:bidi/>
      </w:pPr>
      <w:r>
        <w:t>الغاية المنهجية: تحفظ حاكمية القرآن وتمنع الخبر المحتمل من إنشاء أصل.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يُفصل بين رواية السبب والتفسير والمصداق.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23: قاعدة التلقي تاريخ فهم</w:t>
      </w:r>
    </w:p>
    <w:p>
      <w:pPr>
        <w:spacing w:line="283" w:lineRule="auto" w:after="80"/>
        <w:ind w:firstLine="397"/>
        <w:jc w:val="both"/>
        <w:bidi/>
      </w:pPr>
      <w:r>
        <w:t>الصياغة التشغيلية: شهرة تفسير في مدرسة أو عصر قرينة على التلقي لا على مراد الله بذاتها.</w:t>
      </w:r>
    </w:p>
    <w:p>
      <w:pPr>
        <w:spacing w:line="283" w:lineRule="auto" w:after="80"/>
        <w:ind w:firstLine="397"/>
        <w:jc w:val="both"/>
        <w:bidi/>
      </w:pPr>
      <w:r>
        <w:t>الغاية المنهجية: تمنع تقديس التاريخ التفسيري.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تُقارن القراءة الموروثة باللسان والسياق والمحكم.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24: قاعدة العقل أداة اتساق</w:t>
      </w:r>
    </w:p>
    <w:p>
      <w:pPr>
        <w:spacing w:line="283" w:lineRule="auto" w:after="80"/>
        <w:ind w:firstLine="397"/>
        <w:jc w:val="both"/>
        <w:bidi/>
      </w:pPr>
      <w:r>
        <w:t>الصياغة التشغيلية: يستخدم العقل في الاستدلال والترجيح وكشف التناقض ولا يستقل بتعيين المراد.</w:t>
      </w:r>
    </w:p>
    <w:p>
      <w:pPr>
        <w:spacing w:line="283" w:lineRule="auto" w:after="80"/>
        <w:ind w:firstLine="397"/>
        <w:jc w:val="both"/>
        <w:bidi/>
      </w:pPr>
      <w:r>
        <w:t>الغاية المنهجية: تمنع الفلسفة المسبقة من إعادة صياغة النص.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يُكشف الافتراض غير النصي الذي يحتاجه التفسير.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25: قاعدة العلم شاهد لا حاكم</w:t>
      </w:r>
    </w:p>
    <w:p>
      <w:pPr>
        <w:spacing w:line="283" w:lineRule="auto" w:after="80"/>
        <w:ind w:firstLine="397"/>
        <w:jc w:val="both"/>
        <w:bidi/>
      </w:pPr>
      <w:r>
        <w:t>الصياغة التشغيلية: العلم التجريبي قد يوضح الواقع أو يبطل إسقاطاً، لكنه لا يحدد المعنى النهائي للآية المتعددة الوظائف.</w:t>
      </w:r>
    </w:p>
    <w:p>
      <w:pPr>
        <w:spacing w:line="283" w:lineRule="auto" w:after="80"/>
        <w:ind w:firstLine="397"/>
        <w:jc w:val="both"/>
        <w:bidi/>
      </w:pPr>
      <w:r>
        <w:t>الغاية المنهجية: تمنع ربط القرآن بنظرية متغيرة.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تُختبر على الآيات الكونية متعددة القراءة.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26: قاعدة المصطلح لا يحكم المفهوم</w:t>
      </w:r>
    </w:p>
    <w:p>
      <w:pPr>
        <w:spacing w:line="283" w:lineRule="auto" w:after="80"/>
        <w:ind w:firstLine="397"/>
        <w:jc w:val="both"/>
        <w:bidi/>
      </w:pPr>
      <w:r>
        <w:t>الصياغة التشغيلية: المصطلح الحديث أداة سؤال ومقارنة لا تعريفاً للنظام القرآني.</w:t>
      </w:r>
    </w:p>
    <w:p>
      <w:pPr>
        <w:spacing w:line="283" w:lineRule="auto" w:after="80"/>
        <w:ind w:firstLine="397"/>
        <w:jc w:val="both"/>
        <w:bidi/>
      </w:pPr>
      <w:r>
        <w:t>الغاية المنهجية: تمنع إسقاط psychology أو sociology أو economics على النص.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يُعاد بناء المجال من مفاهيم القرآن ثم يقارن بالمصطلح.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27: قاعدة المقصد بعد الدلالة</w:t>
      </w:r>
    </w:p>
    <w:p>
      <w:pPr>
        <w:spacing w:line="283" w:lineRule="auto" w:after="80"/>
        <w:ind w:firstLine="397"/>
        <w:jc w:val="both"/>
        <w:bidi/>
      </w:pPr>
      <w:r>
        <w:t>الصياغة التشغيلية: لا يُستخرج المقصد قبل تثبيت معنى النص وشبكته.</w:t>
      </w:r>
    </w:p>
    <w:p>
      <w:pPr>
        <w:spacing w:line="283" w:lineRule="auto" w:after="80"/>
        <w:ind w:firstLine="397"/>
        <w:jc w:val="both"/>
        <w:bidi/>
      </w:pPr>
      <w:r>
        <w:t>الغاية المنهجية: تمنع صناعة غاية مرغوبة ثم تأويل الآيات لها.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يُطلب مسار من الدلالة إلى العلاقات ثم إلى الغاية.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28: قاعدة المآل للتنزيل</w:t>
      </w:r>
    </w:p>
    <w:p>
      <w:pPr>
        <w:spacing w:line="283" w:lineRule="auto" w:after="80"/>
        <w:ind w:firstLine="397"/>
        <w:jc w:val="both"/>
        <w:bidi/>
      </w:pPr>
      <w:r>
        <w:t>الصياغة التشغيلية: يُستعمل المآل لفحص التطبيق لا لإلغاء معنى ثابت.</w:t>
      </w:r>
    </w:p>
    <w:p>
      <w:pPr>
        <w:spacing w:line="283" w:lineRule="auto" w:after="80"/>
        <w:ind w:firstLine="397"/>
        <w:jc w:val="both"/>
        <w:bidi/>
      </w:pPr>
      <w:r>
        <w:t>الغاية المنهجية: تمنع النفعية التفسيرية.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يُفصل الحكم النصي عن قرار تنزيله في الواقع.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29: قاعدة السنن المقيدة</w:t>
      </w:r>
    </w:p>
    <w:p>
      <w:pPr>
        <w:spacing w:line="283" w:lineRule="auto" w:after="80"/>
        <w:ind w:firstLine="397"/>
        <w:jc w:val="both"/>
        <w:bidi/>
      </w:pPr>
      <w:r>
        <w:t>الصياغة التشغيلية: السنّة القرآنية انتظام له شروط ومجال ولا تُحوّل إلى حتمية آلية.</w:t>
      </w:r>
    </w:p>
    <w:p>
      <w:pPr>
        <w:spacing w:line="283" w:lineRule="auto" w:after="80"/>
        <w:ind w:firstLine="397"/>
        <w:jc w:val="both"/>
        <w:bidi/>
      </w:pPr>
      <w:r>
        <w:t>الغاية المنهجية: تحفظ دور الاختيار والتوبة والاستثناء.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تُبحث النصوص التي تبين الشروط أو فتح باب التغيير.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30: قاعدة رفع العتبة مع الأثر</w:t>
      </w:r>
    </w:p>
    <w:p>
      <w:pPr>
        <w:spacing w:line="283" w:lineRule="auto" w:after="80"/>
        <w:ind w:firstLine="397"/>
        <w:jc w:val="both"/>
        <w:bidi/>
      </w:pPr>
      <w:r>
        <w:t>الصياغة التشغيلية: كلما ارتفعت كلفة الخطأ في العقيدة والحقوق والعقوبات ارتفعت متطلبات الدليل.</w:t>
      </w:r>
    </w:p>
    <w:p>
      <w:pPr>
        <w:spacing w:line="283" w:lineRule="auto" w:after="80"/>
        <w:ind w:firstLine="397"/>
        <w:jc w:val="both"/>
        <w:bidi/>
      </w:pPr>
      <w:r>
        <w:t>الغاية المنهجية: تربط علم التفسير بالمسؤولية.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تُطبق على فرق الاستئناس عن الإلزام.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31: قاعدة القول المخالف بأقوى صورة</w:t>
      </w:r>
    </w:p>
    <w:p>
      <w:pPr>
        <w:spacing w:line="283" w:lineRule="auto" w:after="80"/>
        <w:ind w:firstLine="397"/>
        <w:jc w:val="both"/>
        <w:bidi/>
      </w:pPr>
      <w:r>
        <w:t>الصياغة التشغيلية: يجب عرض التفسير المنافس كما يقدمه أقوى دليله لا في صورة ضعيفة.</w:t>
      </w:r>
    </w:p>
    <w:p>
      <w:pPr>
        <w:spacing w:line="283" w:lineRule="auto" w:after="80"/>
        <w:ind w:firstLine="397"/>
        <w:jc w:val="both"/>
        <w:bidi/>
      </w:pPr>
      <w:r>
        <w:t>الغاية المنهجية: تحقق القسط في الترجيح.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يُطلب من مراجع مؤيد للقول المنافس تقييم عرضه.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32: قاعدة الراجح لا القطعي</w:t>
      </w:r>
    </w:p>
    <w:p>
      <w:pPr>
        <w:spacing w:line="283" w:lineRule="auto" w:after="80"/>
        <w:ind w:firstLine="397"/>
        <w:jc w:val="both"/>
        <w:bidi/>
      </w:pPr>
      <w:r>
        <w:t>الصياغة التشغيلية: إذا بقي احتمال معتبر فلا تصاغ النتيجة بصيغة القطع.</w:t>
      </w:r>
    </w:p>
    <w:p>
      <w:pPr>
        <w:spacing w:line="283" w:lineRule="auto" w:after="80"/>
        <w:ind w:firstLine="397"/>
        <w:jc w:val="both"/>
        <w:bidi/>
      </w:pPr>
      <w:r>
        <w:t>الغاية المنهجية: تحفظ درجات العلم.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يُربط الأسلوب اللغوي بدرجة الثقة الفعلية.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33: قاعدة التوقف المنتج</w:t>
      </w:r>
    </w:p>
    <w:p>
      <w:pPr>
        <w:spacing w:line="283" w:lineRule="auto" w:after="80"/>
        <w:ind w:firstLine="397"/>
        <w:jc w:val="both"/>
        <w:bidi/>
      </w:pPr>
      <w:r>
        <w:t>الصياغة التشغيلية: التوقف يحدد سبب النقص والمادة المطلوبة لتجاوزه.</w:t>
      </w:r>
    </w:p>
    <w:p>
      <w:pPr>
        <w:spacing w:line="283" w:lineRule="auto" w:after="80"/>
        <w:ind w:firstLine="397"/>
        <w:jc w:val="both"/>
        <w:bidi/>
      </w:pPr>
      <w:r>
        <w:t>الغاية المنهجية: يجعل عدم الحكم جزءاً من البحث.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يجب ألا يكون التوقف غامضاً أو بلا برنامج استكمال.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34: قاعدة التعارض يحتاج ترتيباً</w:t>
      </w:r>
    </w:p>
    <w:p>
      <w:pPr>
        <w:spacing w:line="283" w:lineRule="auto" w:after="80"/>
        <w:ind w:firstLine="397"/>
        <w:jc w:val="both"/>
        <w:bidi/>
      </w:pPr>
      <w:r>
        <w:t>الصياغة التشغيلية: عند تعارض قاعدتين يُنظر في مجالهما وقربهما من النص وخصوصهما وقوة دليلهما.</w:t>
      </w:r>
    </w:p>
    <w:p>
      <w:pPr>
        <w:spacing w:line="283" w:lineRule="auto" w:after="80"/>
        <w:ind w:firstLine="397"/>
        <w:jc w:val="both"/>
        <w:bidi/>
      </w:pPr>
      <w:r>
        <w:t>الغاية المنهجية: تمنع الحل الحسابي المبسط.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يُكتب سبب تقديم واحدة أو التوقف بينهما.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35: قاعدة الخاص في مجاله</w:t>
      </w:r>
    </w:p>
    <w:p>
      <w:pPr>
        <w:spacing w:line="283" w:lineRule="auto" w:after="80"/>
        <w:ind w:firstLine="397"/>
        <w:jc w:val="both"/>
        <w:bidi/>
      </w:pPr>
      <w:r>
        <w:t>الصياغة التشغيلية: القاعدة الخاصة الموثقة مقدمة داخل مجالها على القاعدة العامة.</w:t>
      </w:r>
    </w:p>
    <w:p>
      <w:pPr>
        <w:spacing w:line="283" w:lineRule="auto" w:after="80"/>
        <w:ind w:firstLine="397"/>
        <w:jc w:val="both"/>
        <w:bidi/>
      </w:pPr>
      <w:r>
        <w:t>الغاية المنهجية: تحفظ الاستثناءات المنظمة.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يُختبر هل الخصوص حقيقي أم ناتج عن عينة ضيقة.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36: قاعدة السجل الكامل</w:t>
      </w:r>
    </w:p>
    <w:p>
      <w:pPr>
        <w:spacing w:line="283" w:lineRule="auto" w:after="80"/>
        <w:ind w:firstLine="397"/>
        <w:jc w:val="both"/>
        <w:bidi/>
      </w:pPr>
      <w:r>
        <w:t>الصياغة التشغيلية: كل قاعدة تحمل أدلتها وقيودها وحالات فشلها وإصدارها.</w:t>
      </w:r>
    </w:p>
    <w:p>
      <w:pPr>
        <w:spacing w:line="283" w:lineRule="auto" w:after="80"/>
        <w:ind w:firstLine="397"/>
        <w:jc w:val="both"/>
        <w:bidi/>
      </w:pPr>
      <w:r>
        <w:t>الغاية المنهجية: تجعل العلم قابلاً للتدقيق.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لا يُقبل ملف قاعدة بلا مراجع وسجل تغيير.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37: قاعدة إعادة الإنتاج</w:t>
      </w:r>
    </w:p>
    <w:p>
      <w:pPr>
        <w:spacing w:line="283" w:lineRule="auto" w:after="80"/>
        <w:ind w:firstLine="397"/>
        <w:jc w:val="both"/>
        <w:bidi/>
      </w:pPr>
      <w:r>
        <w:t>الصياغة التشغيلية: يجب أن يستطيع باحث مستقل إعادة بناء القاعدة من البيانات.</w:t>
      </w:r>
    </w:p>
    <w:p>
      <w:pPr>
        <w:spacing w:line="283" w:lineRule="auto" w:after="80"/>
        <w:ind w:firstLine="397"/>
        <w:jc w:val="both"/>
        <w:bidi/>
      </w:pPr>
      <w:r>
        <w:t>الغاية المنهجية: تفصل العلم عن سلطة المؤلف.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يُقاس مقدار الاتفاق وأسباب الاختلاف.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38: قاعدة عدم محو الإصدار</w:t>
      </w:r>
    </w:p>
    <w:p>
      <w:pPr>
        <w:spacing w:line="283" w:lineRule="auto" w:after="80"/>
        <w:ind w:firstLine="397"/>
        <w:jc w:val="both"/>
        <w:bidi/>
      </w:pPr>
      <w:r>
        <w:t>الصياغة التشغيلية: إذا عُدلت القاعدة لا يُحذف تعريفها السابق بل يُحفظ سبب التغيير.</w:t>
      </w:r>
    </w:p>
    <w:p>
      <w:pPr>
        <w:spacing w:line="283" w:lineRule="auto" w:after="80"/>
        <w:ind w:firstLine="397"/>
        <w:jc w:val="both"/>
        <w:bidi/>
      </w:pPr>
      <w:r>
        <w:t>الغاية المنهجية: يحفظ تاريخ العلم ويكشف تطور المنهج.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تُربط التفسيرات المنشورة بالإصدار الذي استعملته.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39: قاعدة التقنية المفسرة</w:t>
      </w:r>
    </w:p>
    <w:p>
      <w:pPr>
        <w:spacing w:line="283" w:lineRule="auto" w:after="80"/>
        <w:ind w:firstLine="397"/>
        <w:jc w:val="both"/>
        <w:bidi/>
      </w:pPr>
      <w:r>
        <w:t>الصياغة التشغيلية: الخوارزمية تقترح أنماطاً وعلاقات لكنها لا تعتمد القاعدة من غير تفسير بشري.</w:t>
      </w:r>
    </w:p>
    <w:p>
      <w:pPr>
        <w:spacing w:line="283" w:lineRule="auto" w:after="80"/>
        <w:ind w:firstLine="397"/>
        <w:jc w:val="both"/>
        <w:bidi/>
      </w:pPr>
      <w:r>
        <w:t>الغاية المنهجية: تمنع الصندوق الأسود.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يجب أن يظهر سبب كل اقتراح وبياناته. ويجب أن يتضمن الاختبار شاهداً مؤيداً وشاهداً حدياً أو نافياً، ثم يسجل هل حافظت القاعدة على صياغتها أو احتاجت إلى تقييد أو خفض في الدرجة.</w:t>
      </w:r>
    </w:p>
    <w:p>
      <w:pPr>
        <w:pStyle w:val="Heading2"/>
        <w:spacing w:line="283" w:lineRule="auto" w:after="120"/>
        <w:jc w:val="right"/>
        <w:keepNext/>
        <w:bidi/>
      </w:pPr>
      <w:r>
        <w:t>ملف القاعدة 40: قاعدة القرآن فوق القواعد</w:t>
      </w:r>
    </w:p>
    <w:p>
      <w:pPr>
        <w:spacing w:line="283" w:lineRule="auto" w:after="80"/>
        <w:ind w:firstLine="397"/>
        <w:jc w:val="both"/>
        <w:bidi/>
      </w:pPr>
      <w:r>
        <w:t>الصياغة التشغيلية: كل قاعدة بشرية قابلة للمراجعة إذا خالفت نصاً أو شبكة أوسع أو مدونة أكمل.</w:t>
      </w:r>
    </w:p>
    <w:p>
      <w:pPr>
        <w:spacing w:line="283" w:lineRule="auto" w:after="80"/>
        <w:ind w:firstLine="397"/>
        <w:jc w:val="both"/>
        <w:bidi/>
      </w:pPr>
      <w:r>
        <w:t>الغاية المنهجية: تمنع تحول المنهج إلى مذهب مغلق. ولا تعمل هذه الغاية مستقلةً عن بقية الموازين؛ فقد تحتاج القاعدة إلى قيد سياقي أو محكمي أو سُوري بحسب نوع السؤال.</w:t>
      </w:r>
    </w:p>
    <w:p>
      <w:pPr>
        <w:spacing w:line="283" w:lineRule="auto" w:after="80"/>
        <w:ind w:firstLine="397"/>
        <w:jc w:val="both"/>
        <w:bidi/>
      </w:pPr>
      <w:r>
        <w:t>بروتوكول الاختبار: تُراجع القواعد دورياً على ضوء المدونة الموسعة. ويجب أن يتضمن الاختبار شاهداً مؤيداً وشاهداً حدياً أو نافياً، ثم يسجل هل حافظت القاعدة على صياغتها أو احتاجت إلى تقييد أو خفض في الدرجة.</w:t>
      </w:r>
    </w:p>
    <w:p>
      <w:pPr>
        <w:pStyle w:val="Heading1"/>
        <w:spacing w:line="283" w:lineRule="auto" w:after="120"/>
        <w:jc w:val="right"/>
        <w:keepNext/>
        <w:bidi/>
      </w:pPr>
      <w:r>
        <w:t>الملحق الثاني: القواعد التراثية والقواعد البيانية - مقارنة نقدية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القاعدة الموروثة</w:t>
            </w:r>
          </w:p>
        </w:tc>
        <w:tc>
          <w:tcPr>
            <w:tcW w:type="dxa" w:w="3952"/>
            <w:vAlign w:val="center"/>
          </w:tcPr>
          <w:p>
            <w:pPr>
              <w:spacing w:line="283" w:lineRule="auto" w:after="0"/>
              <w:jc w:val="center"/>
              <w:bidi/>
            </w:pPr>
            <w:r>
              <w:rPr>
                <w:b/>
                <w:sz w:val="18"/>
              </w:rPr>
              <w:t>إعادة البناء البياني</w:t>
            </w:r>
          </w:p>
        </w:tc>
      </w:tr>
      <w:tr>
        <w:tc>
          <w:tcPr>
            <w:tcW w:type="dxa" w:w="3952"/>
            <w:vAlign w:val="center"/>
          </w:tcPr>
          <w:p>
            <w:pPr>
              <w:spacing w:line="283" w:lineRule="auto" w:after="0"/>
              <w:jc w:val="right"/>
              <w:bidi/>
            </w:pPr>
            <w:r>
              <w:rPr>
                <w:sz w:val="18"/>
              </w:rPr>
              <w:t>العبرة بعموم اللفظ لا بخصوص السبب</w:t>
            </w:r>
          </w:p>
        </w:tc>
        <w:tc>
          <w:tcPr>
            <w:tcW w:type="dxa" w:w="3952"/>
            <w:vAlign w:val="center"/>
          </w:tcPr>
          <w:p>
            <w:pPr>
              <w:spacing w:line="283" w:lineRule="auto" w:after="0"/>
              <w:jc w:val="right"/>
              <w:bidi/>
            </w:pPr>
            <w:r>
              <w:rPr>
                <w:sz w:val="18"/>
              </w:rPr>
              <w:t>تُحفظ القاعدة مع تقييدها بأن العموم نفسه يثبت من اللسان والسياق وأن السبب قد يكشف مقاماً أو قيداً إذا دل الدليل.</w:t>
            </w:r>
          </w:p>
        </w:tc>
      </w:tr>
      <w:tr>
        <w:tc>
          <w:tcPr>
            <w:tcW w:type="dxa" w:w="3952"/>
            <w:vAlign w:val="center"/>
          </w:tcPr>
          <w:p>
            <w:pPr>
              <w:spacing w:line="283" w:lineRule="auto" w:after="0"/>
              <w:jc w:val="right"/>
              <w:bidi/>
            </w:pPr>
            <w:r>
              <w:rPr>
                <w:sz w:val="18"/>
              </w:rPr>
              <w:t>القرآن يفسر بعضه بعضاً</w:t>
            </w:r>
          </w:p>
        </w:tc>
        <w:tc>
          <w:tcPr>
            <w:tcW w:type="dxa" w:w="3952"/>
            <w:vAlign w:val="center"/>
          </w:tcPr>
          <w:p>
            <w:pPr>
              <w:spacing w:line="283" w:lineRule="auto" w:after="0"/>
              <w:jc w:val="right"/>
              <w:bidi/>
            </w:pPr>
            <w:r>
              <w:rPr>
                <w:sz w:val="18"/>
              </w:rPr>
              <w:t>تُحول العبارة إلى بروتوكول: جمع النظائر والتصريف والمحكمات مع حفظ خصوصية كل موضع.</w:t>
            </w:r>
          </w:p>
        </w:tc>
      </w:tr>
      <w:tr>
        <w:tc>
          <w:tcPr>
            <w:tcW w:type="dxa" w:w="3952"/>
            <w:vAlign w:val="center"/>
          </w:tcPr>
          <w:p>
            <w:pPr>
              <w:spacing w:line="283" w:lineRule="auto" w:after="0"/>
              <w:jc w:val="right"/>
              <w:bidi/>
            </w:pPr>
            <w:r>
              <w:rPr>
                <w:sz w:val="18"/>
              </w:rPr>
              <w:t>السياق من أعظم القرائن</w:t>
            </w:r>
          </w:p>
        </w:tc>
        <w:tc>
          <w:tcPr>
            <w:tcW w:type="dxa" w:w="3952"/>
            <w:vAlign w:val="center"/>
          </w:tcPr>
          <w:p>
            <w:pPr>
              <w:spacing w:line="283" w:lineRule="auto" w:after="0"/>
              <w:jc w:val="right"/>
              <w:bidi/>
            </w:pPr>
            <w:r>
              <w:rPr>
                <w:sz w:val="18"/>
              </w:rPr>
              <w:t>تُفكك أنواع السياق ومراتب الثبوت، فلا يُساوى السياق النصي بتاريخ محتمل.</w:t>
            </w:r>
          </w:p>
        </w:tc>
      </w:tr>
      <w:tr>
        <w:tc>
          <w:tcPr>
            <w:tcW w:type="dxa" w:w="3952"/>
            <w:vAlign w:val="center"/>
          </w:tcPr>
          <w:p>
            <w:pPr>
              <w:spacing w:line="283" w:lineRule="auto" w:after="0"/>
              <w:jc w:val="right"/>
              <w:bidi/>
            </w:pPr>
            <w:r>
              <w:rPr>
                <w:sz w:val="18"/>
              </w:rPr>
              <w:t>المحكم يرد إليه المتشابه</w:t>
            </w:r>
          </w:p>
        </w:tc>
        <w:tc>
          <w:tcPr>
            <w:tcW w:type="dxa" w:w="3952"/>
            <w:vAlign w:val="center"/>
          </w:tcPr>
          <w:p>
            <w:pPr>
              <w:spacing w:line="283" w:lineRule="auto" w:after="0"/>
              <w:jc w:val="right"/>
              <w:bidi/>
            </w:pPr>
            <w:r>
              <w:rPr>
                <w:sz w:val="18"/>
              </w:rPr>
              <w:t>تُطلب معايير لتعيين المحكم نفسه ومنع اختياره مذهبياً.</w:t>
            </w:r>
          </w:p>
        </w:tc>
      </w:tr>
      <w:tr>
        <w:tc>
          <w:tcPr>
            <w:tcW w:type="dxa" w:w="3952"/>
            <w:vAlign w:val="center"/>
          </w:tcPr>
          <w:p>
            <w:pPr>
              <w:spacing w:line="283" w:lineRule="auto" w:after="0"/>
              <w:jc w:val="right"/>
              <w:bidi/>
            </w:pPr>
            <w:r>
              <w:rPr>
                <w:sz w:val="18"/>
              </w:rPr>
              <w:t>الحقيقة مقدمة على المجاز</w:t>
            </w:r>
          </w:p>
        </w:tc>
        <w:tc>
          <w:tcPr>
            <w:tcW w:type="dxa" w:w="3952"/>
            <w:vAlign w:val="center"/>
          </w:tcPr>
          <w:p>
            <w:pPr>
              <w:spacing w:line="283" w:lineRule="auto" w:after="0"/>
              <w:jc w:val="right"/>
              <w:bidi/>
            </w:pPr>
            <w:r>
              <w:rPr>
                <w:sz w:val="18"/>
              </w:rPr>
              <w:t>يُعاد السؤال إلى الاستعمال والتركيب والوظيفة، ولا يُفترض ثنائي جامد سابق على تحليل النص.</w:t>
            </w:r>
          </w:p>
        </w:tc>
      </w:tr>
      <w:tr>
        <w:tc>
          <w:tcPr>
            <w:tcW w:type="dxa" w:w="3952"/>
            <w:vAlign w:val="center"/>
          </w:tcPr>
          <w:p>
            <w:pPr>
              <w:spacing w:line="283" w:lineRule="auto" w:after="0"/>
              <w:jc w:val="right"/>
              <w:bidi/>
            </w:pPr>
            <w:r>
              <w:rPr>
                <w:sz w:val="18"/>
              </w:rPr>
              <w:t>إعمال الكلام أولى من إهماله</w:t>
            </w:r>
          </w:p>
        </w:tc>
        <w:tc>
          <w:tcPr>
            <w:tcW w:type="dxa" w:w="3952"/>
            <w:vAlign w:val="center"/>
          </w:tcPr>
          <w:p>
            <w:pPr>
              <w:spacing w:line="283" w:lineRule="auto" w:after="0"/>
              <w:jc w:val="right"/>
              <w:bidi/>
            </w:pPr>
            <w:r>
              <w:rPr>
                <w:sz w:val="18"/>
              </w:rPr>
              <w:t>يُحفظ الأصل مع منع التوفيق المتكلف بين دلالات متعارضة فعلاً.</w:t>
            </w:r>
          </w:p>
        </w:tc>
      </w:tr>
      <w:tr>
        <w:tc>
          <w:tcPr>
            <w:tcW w:type="dxa" w:w="3952"/>
            <w:vAlign w:val="center"/>
          </w:tcPr>
          <w:p>
            <w:pPr>
              <w:spacing w:line="283" w:lineRule="auto" w:after="0"/>
              <w:jc w:val="right"/>
              <w:bidi/>
            </w:pPr>
            <w:r>
              <w:rPr>
                <w:sz w:val="18"/>
              </w:rPr>
              <w:t>الجمع أولى من الترجيح</w:t>
            </w:r>
          </w:p>
        </w:tc>
        <w:tc>
          <w:tcPr>
            <w:tcW w:type="dxa" w:w="3952"/>
            <w:vAlign w:val="center"/>
          </w:tcPr>
          <w:p>
            <w:pPr>
              <w:spacing w:line="283" w:lineRule="auto" w:after="0"/>
              <w:jc w:val="right"/>
              <w:bidi/>
            </w:pPr>
            <w:r>
              <w:rPr>
                <w:sz w:val="18"/>
              </w:rPr>
              <w:t>يُشترط أن يكون الجمع بقرينة لا بمجرد إمكان لغوي بعيد.</w:t>
            </w:r>
          </w:p>
        </w:tc>
      </w:tr>
      <w:tr>
        <w:tc>
          <w:tcPr>
            <w:tcW w:type="dxa" w:w="3952"/>
            <w:vAlign w:val="center"/>
          </w:tcPr>
          <w:p>
            <w:pPr>
              <w:spacing w:line="283" w:lineRule="auto" w:after="0"/>
              <w:jc w:val="right"/>
              <w:bidi/>
            </w:pPr>
            <w:r>
              <w:rPr>
                <w:sz w:val="18"/>
              </w:rPr>
              <w:t>المشهور لا يحتاج إلى تعريف</w:t>
            </w:r>
          </w:p>
        </w:tc>
        <w:tc>
          <w:tcPr>
            <w:tcW w:type="dxa" w:w="3952"/>
            <w:vAlign w:val="center"/>
          </w:tcPr>
          <w:p>
            <w:pPr>
              <w:spacing w:line="283" w:lineRule="auto" w:after="0"/>
              <w:jc w:val="right"/>
              <w:bidi/>
            </w:pPr>
            <w:r>
              <w:rPr>
                <w:sz w:val="18"/>
              </w:rPr>
              <w:t>يُرفض هذا في المصطلح العلمي؛ الشهرة لا تغني عن الحد التشغيلي.</w:t>
            </w:r>
          </w:p>
        </w:tc>
      </w:tr>
      <w:tr>
        <w:tc>
          <w:tcPr>
            <w:tcW w:type="dxa" w:w="3952"/>
            <w:vAlign w:val="center"/>
          </w:tcPr>
          <w:p>
            <w:pPr>
              <w:spacing w:line="283" w:lineRule="auto" w:after="0"/>
              <w:jc w:val="right"/>
              <w:bidi/>
            </w:pPr>
            <w:r>
              <w:rPr>
                <w:sz w:val="18"/>
              </w:rPr>
              <w:t>قول السلف حجة في التفسير</w:t>
            </w:r>
          </w:p>
        </w:tc>
        <w:tc>
          <w:tcPr>
            <w:tcW w:type="dxa" w:w="3952"/>
            <w:vAlign w:val="center"/>
          </w:tcPr>
          <w:p>
            <w:pPr>
              <w:spacing w:line="283" w:lineRule="auto" w:after="0"/>
              <w:jc w:val="right"/>
              <w:bidi/>
            </w:pPr>
            <w:r>
              <w:rPr>
                <w:sz w:val="18"/>
              </w:rPr>
              <w:t>يُعاد إلى مراتب: بيان نبوي ثابت، وقول صحابي، وتفسير تابعي، وتلقي مدرسة، ولكل وزن مختلف.</w:t>
            </w:r>
          </w:p>
        </w:tc>
      </w:tr>
      <w:tr>
        <w:tc>
          <w:tcPr>
            <w:tcW w:type="dxa" w:w="3952"/>
            <w:vAlign w:val="center"/>
          </w:tcPr>
          <w:p>
            <w:pPr>
              <w:spacing w:line="283" w:lineRule="auto" w:after="0"/>
              <w:jc w:val="right"/>
              <w:bidi/>
            </w:pPr>
            <w:r>
              <w:rPr>
                <w:sz w:val="18"/>
              </w:rPr>
              <w:t>لا اجتهاد مع النص</w:t>
            </w:r>
          </w:p>
        </w:tc>
        <w:tc>
          <w:tcPr>
            <w:tcW w:type="dxa" w:w="3952"/>
            <w:vAlign w:val="center"/>
          </w:tcPr>
          <w:p>
            <w:pPr>
              <w:spacing w:line="283" w:lineRule="auto" w:after="0"/>
              <w:jc w:val="right"/>
              <w:bidi/>
            </w:pPr>
            <w:r>
              <w:rPr>
                <w:sz w:val="18"/>
              </w:rPr>
              <w:t>تُحرر كلمة النص: هل المراد القطعي الدلالة أم مجرد وجود لفظ؟ ويُفصل فهم النص من تنزيله.</w:t>
            </w:r>
          </w:p>
        </w:tc>
      </w:tr>
      <w:tr>
        <w:tc>
          <w:tcPr>
            <w:tcW w:type="dxa" w:w="3952"/>
            <w:vAlign w:val="center"/>
          </w:tcPr>
          <w:p>
            <w:pPr>
              <w:spacing w:line="283" w:lineRule="auto" w:after="0"/>
              <w:jc w:val="right"/>
              <w:bidi/>
            </w:pPr>
            <w:r>
              <w:rPr>
                <w:sz w:val="18"/>
              </w:rPr>
              <w:t>الأصل بقاء العموم</w:t>
            </w:r>
          </w:p>
        </w:tc>
        <w:tc>
          <w:tcPr>
            <w:tcW w:type="dxa" w:w="3952"/>
            <w:vAlign w:val="center"/>
          </w:tcPr>
          <w:p>
            <w:pPr>
              <w:spacing w:line="283" w:lineRule="auto" w:after="0"/>
              <w:jc w:val="right"/>
              <w:bidi/>
            </w:pPr>
            <w:r>
              <w:rPr>
                <w:sz w:val="18"/>
              </w:rPr>
              <w:t>يُحفظ مع جمع القيود والاستثناءات من القرآن كله قبل التعميم.</w:t>
            </w:r>
          </w:p>
        </w:tc>
      </w:tr>
      <w:tr>
        <w:tc>
          <w:tcPr>
            <w:tcW w:type="dxa" w:w="3952"/>
            <w:vAlign w:val="center"/>
          </w:tcPr>
          <w:p>
            <w:pPr>
              <w:spacing w:line="283" w:lineRule="auto" w:after="0"/>
              <w:jc w:val="right"/>
              <w:bidi/>
            </w:pPr>
            <w:r>
              <w:rPr>
                <w:sz w:val="18"/>
              </w:rPr>
              <w:t>الأصل عدم النسخ</w:t>
            </w:r>
          </w:p>
        </w:tc>
        <w:tc>
          <w:tcPr>
            <w:tcW w:type="dxa" w:w="3952"/>
            <w:vAlign w:val="center"/>
          </w:tcPr>
          <w:p>
            <w:pPr>
              <w:spacing w:line="283" w:lineRule="auto" w:after="0"/>
              <w:jc w:val="right"/>
              <w:bidi/>
            </w:pPr>
            <w:r>
              <w:rPr>
                <w:sz w:val="18"/>
              </w:rPr>
              <w:t>تُشدد القاعدة بإثبات التاريخ والتعارض الحقيقي قبل دعوى النسخ.</w:t>
            </w:r>
          </w:p>
        </w:tc>
      </w:tr>
      <w:tr>
        <w:tc>
          <w:tcPr>
            <w:tcW w:type="dxa" w:w="3952"/>
            <w:vAlign w:val="center"/>
          </w:tcPr>
          <w:p>
            <w:pPr>
              <w:spacing w:line="283" w:lineRule="auto" w:after="0"/>
              <w:jc w:val="right"/>
              <w:bidi/>
            </w:pPr>
            <w:r>
              <w:rPr>
                <w:sz w:val="18"/>
              </w:rPr>
              <w:t>المقاصد حاكمة على الجزئيات</w:t>
            </w:r>
          </w:p>
        </w:tc>
        <w:tc>
          <w:tcPr>
            <w:tcW w:type="dxa" w:w="3952"/>
            <w:vAlign w:val="center"/>
          </w:tcPr>
          <w:p>
            <w:pPr>
              <w:spacing w:line="283" w:lineRule="auto" w:after="0"/>
              <w:jc w:val="right"/>
              <w:bidi/>
            </w:pPr>
            <w:r>
              <w:rPr>
                <w:sz w:val="18"/>
              </w:rPr>
              <w:t>تُقيد بأن المقصد المستخرج لا يعلو على محكم، وأنه يأتي بعد ثبوت الدلالة لا قبلها.</w:t>
            </w:r>
          </w:p>
        </w:tc>
      </w:tr>
      <w:tr>
        <w:tc>
          <w:tcPr>
            <w:tcW w:type="dxa" w:w="3952"/>
            <w:vAlign w:val="center"/>
          </w:tcPr>
          <w:p>
            <w:pPr>
              <w:spacing w:line="283" w:lineRule="auto" w:after="0"/>
              <w:jc w:val="right"/>
              <w:bidi/>
            </w:pPr>
            <w:r>
              <w:rPr>
                <w:sz w:val="18"/>
              </w:rPr>
              <w:t>العرف معتبر</w:t>
            </w:r>
          </w:p>
        </w:tc>
        <w:tc>
          <w:tcPr>
            <w:tcW w:type="dxa" w:w="3952"/>
            <w:vAlign w:val="center"/>
          </w:tcPr>
          <w:p>
            <w:pPr>
              <w:spacing w:line="283" w:lineRule="auto" w:after="0"/>
              <w:jc w:val="right"/>
              <w:bidi/>
            </w:pPr>
            <w:r>
              <w:rPr>
                <w:sz w:val="18"/>
              </w:rPr>
              <w:t>يُحدد موضع العرف: في فهم المخاطب أو تحقيق المناط، ولا يُجعل مصدراً لإعادة تعريف النص المحكم.</w:t>
            </w:r>
          </w:p>
        </w:tc>
      </w:tr>
      <w:tr>
        <w:tc>
          <w:tcPr>
            <w:tcW w:type="dxa" w:w="3952"/>
            <w:vAlign w:val="center"/>
          </w:tcPr>
          <w:p>
            <w:pPr>
              <w:spacing w:line="283" w:lineRule="auto" w:after="0"/>
              <w:jc w:val="right"/>
              <w:bidi/>
            </w:pPr>
            <w:r>
              <w:rPr>
                <w:sz w:val="18"/>
              </w:rPr>
              <w:t>اليقين لا يزول بالشك</w:t>
            </w:r>
          </w:p>
        </w:tc>
        <w:tc>
          <w:tcPr>
            <w:tcW w:type="dxa" w:w="3952"/>
            <w:vAlign w:val="center"/>
          </w:tcPr>
          <w:p>
            <w:pPr>
              <w:spacing w:line="283" w:lineRule="auto" w:after="0"/>
              <w:jc w:val="right"/>
              <w:bidi/>
            </w:pPr>
            <w:r>
              <w:rPr>
                <w:sz w:val="18"/>
              </w:rPr>
              <w:t>يُميز بين قاعدة عملية أصولية وبين حكم تفسيري يحتاج إلى فحص نوع اليقين ومصدره.</w:t>
            </w:r>
          </w:p>
        </w:tc>
      </w:tr>
    </w:tbl>
    <w:p/>
    <w:p>
      <w:pPr>
        <w:pStyle w:val="Heading2"/>
        <w:spacing w:line="283" w:lineRule="auto" w:after="120"/>
        <w:jc w:val="right"/>
        <w:keepNext/>
        <w:bidi/>
      </w:pPr>
      <w:r>
        <w:t>العبرة بعموم اللفظ لا بخصوص السبب</w:t>
      </w:r>
    </w:p>
    <w:p>
      <w:pPr>
        <w:spacing w:line="283" w:lineRule="auto" w:after="80"/>
        <w:ind w:firstLine="397"/>
        <w:jc w:val="both"/>
        <w:bidi/>
      </w:pPr>
      <w:r>
        <w:t>إعادة البناء: تُحفظ القاعدة مع تقييدها بأن العموم نفسه يثبت من اللسان والسياق وأن السبب قد يكشف مقاماً أو قيداً إذا دل الدليل.</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القرآن يفسر بعضه بعضاً</w:t>
      </w:r>
    </w:p>
    <w:p>
      <w:pPr>
        <w:spacing w:line="283" w:lineRule="auto" w:after="80"/>
        <w:ind w:firstLine="397"/>
        <w:jc w:val="both"/>
        <w:bidi/>
      </w:pPr>
      <w:r>
        <w:t>إعادة البناء: تُحول العبارة إلى بروتوكول: جمع النظائر والتصريف والمحكمات مع حفظ خصوصية كل موضع.</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السياق من أعظم القرائن</w:t>
      </w:r>
    </w:p>
    <w:p>
      <w:pPr>
        <w:spacing w:line="283" w:lineRule="auto" w:after="80"/>
        <w:ind w:firstLine="397"/>
        <w:jc w:val="both"/>
        <w:bidi/>
      </w:pPr>
      <w:r>
        <w:t>إعادة البناء: تُفكك أنواع السياق ومراتب الثبوت، فلا يُساوى السياق النصي بتاريخ محتمل.</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المحكم يرد إليه المتشابه</w:t>
      </w:r>
    </w:p>
    <w:p>
      <w:pPr>
        <w:spacing w:line="283" w:lineRule="auto" w:after="80"/>
        <w:ind w:firstLine="397"/>
        <w:jc w:val="both"/>
        <w:bidi/>
      </w:pPr>
      <w:r>
        <w:t>إعادة البناء: تُطلب معايير لتعيين المحكم نفسه ومنع اختياره مذهبياً.</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الحقيقة مقدمة على المجاز</w:t>
      </w:r>
    </w:p>
    <w:p>
      <w:pPr>
        <w:spacing w:line="283" w:lineRule="auto" w:after="80"/>
        <w:ind w:firstLine="397"/>
        <w:jc w:val="both"/>
        <w:bidi/>
      </w:pPr>
      <w:r>
        <w:t>إعادة البناء: يُعاد السؤال إلى الاستعمال والتركيب والوظيفة، ولا يُفترض ثنائي جامد سابق على تحليل النص.</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إعمال الكلام أولى من إهماله</w:t>
      </w:r>
    </w:p>
    <w:p>
      <w:pPr>
        <w:spacing w:line="283" w:lineRule="auto" w:after="80"/>
        <w:ind w:firstLine="397"/>
        <w:jc w:val="both"/>
        <w:bidi/>
      </w:pPr>
      <w:r>
        <w:t>إعادة البناء: يُحفظ الأصل مع منع التوفيق المتكلف بين دلالات متعارضة فعلاً.</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الجمع أولى من الترجيح</w:t>
      </w:r>
    </w:p>
    <w:p>
      <w:pPr>
        <w:spacing w:line="283" w:lineRule="auto" w:after="80"/>
        <w:ind w:firstLine="397"/>
        <w:jc w:val="both"/>
        <w:bidi/>
      </w:pPr>
      <w:r>
        <w:t>إعادة البناء: يُشترط أن يكون الجمع بقرينة لا بمجرد إمكان لغوي بعيد.</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المشهور لا يحتاج إلى تعريف</w:t>
      </w:r>
    </w:p>
    <w:p>
      <w:pPr>
        <w:spacing w:line="283" w:lineRule="auto" w:after="80"/>
        <w:ind w:firstLine="397"/>
        <w:jc w:val="both"/>
        <w:bidi/>
      </w:pPr>
      <w:r>
        <w:t>إعادة البناء: يُرفض هذا في المصطلح العلمي؛ الشهرة لا تغني عن الحد التشغيلي.</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قول السلف حجة في التفسير</w:t>
      </w:r>
    </w:p>
    <w:p>
      <w:pPr>
        <w:spacing w:line="283" w:lineRule="auto" w:after="80"/>
        <w:ind w:firstLine="397"/>
        <w:jc w:val="both"/>
        <w:bidi/>
      </w:pPr>
      <w:r>
        <w:t>إعادة البناء: يُعاد إلى مراتب: بيان نبوي ثابت، وقول صحابي، وتفسير تابعي، وتلقي مدرسة، ولكل وزن مختلف.</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لا اجتهاد مع النص</w:t>
      </w:r>
    </w:p>
    <w:p>
      <w:pPr>
        <w:spacing w:line="283" w:lineRule="auto" w:after="80"/>
        <w:ind w:firstLine="397"/>
        <w:jc w:val="both"/>
        <w:bidi/>
      </w:pPr>
      <w:r>
        <w:t>إعادة البناء: تُحرر كلمة النص: هل المراد القطعي الدلالة أم مجرد وجود لفظ؟ ويُفصل فهم النص من تنزيله.</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الأصل بقاء العموم</w:t>
      </w:r>
    </w:p>
    <w:p>
      <w:pPr>
        <w:spacing w:line="283" w:lineRule="auto" w:after="80"/>
        <w:ind w:firstLine="397"/>
        <w:jc w:val="both"/>
        <w:bidi/>
      </w:pPr>
      <w:r>
        <w:t>إعادة البناء: يُحفظ مع جمع القيود والاستثناءات من القرآن كله قبل التعميم.</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الأصل عدم النسخ</w:t>
      </w:r>
    </w:p>
    <w:p>
      <w:pPr>
        <w:spacing w:line="283" w:lineRule="auto" w:after="80"/>
        <w:ind w:firstLine="397"/>
        <w:jc w:val="both"/>
        <w:bidi/>
      </w:pPr>
      <w:r>
        <w:t>إعادة البناء: تُشدد القاعدة بإثبات التاريخ والتعارض الحقيقي قبل دعوى النسخ.</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المقاصد حاكمة على الجزئيات</w:t>
      </w:r>
    </w:p>
    <w:p>
      <w:pPr>
        <w:spacing w:line="283" w:lineRule="auto" w:after="80"/>
        <w:ind w:firstLine="397"/>
        <w:jc w:val="both"/>
        <w:bidi/>
      </w:pPr>
      <w:r>
        <w:t>إعادة البناء: تُقيد بأن المقصد المستخرج لا يعلو على محكم، وأنه يأتي بعد ثبوت الدلالة لا قبلها.</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العرف معتبر</w:t>
      </w:r>
    </w:p>
    <w:p>
      <w:pPr>
        <w:spacing w:line="283" w:lineRule="auto" w:after="80"/>
        <w:ind w:firstLine="397"/>
        <w:jc w:val="both"/>
        <w:bidi/>
      </w:pPr>
      <w:r>
        <w:t>إعادة البناء: يُحدد موضع العرف: في فهم المخاطب أو تحقيق المناط، ولا يُجعل مصدراً لإعادة تعريف النص المحكم.</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2"/>
        <w:spacing w:line="283" w:lineRule="auto" w:after="120"/>
        <w:jc w:val="right"/>
        <w:keepNext/>
        <w:bidi/>
      </w:pPr>
      <w:r>
        <w:t>اليقين لا يزول بالشك</w:t>
      </w:r>
    </w:p>
    <w:p>
      <w:pPr>
        <w:spacing w:line="283" w:lineRule="auto" w:after="80"/>
        <w:ind w:firstLine="397"/>
        <w:jc w:val="both"/>
        <w:bidi/>
      </w:pPr>
      <w:r>
        <w:t>إعادة البناء: يُميز بين قاعدة عملية أصولية وبين حكم تفسيري يحتاج إلى فحص نوع اليقين ومصدره.</w:t>
      </w:r>
    </w:p>
    <w:p>
      <w:pPr>
        <w:spacing w:line="283" w:lineRule="auto" w:after="80"/>
        <w:ind w:firstLine="397"/>
        <w:jc w:val="both"/>
        <w:bidi/>
      </w:pPr>
      <w:r>
        <w:t>لا يقصد المنهج رفض القاعدة التراثية لمجرد قدمها أو قبولها لمجرد شهرتها. بل يفحص مادة القاعدة ومجالها ووظيفتها، ثم يحفظ ما ثبت ويقيد ما توسع ويعيد تسمية ما اختلطت طبقاته.</w:t>
      </w:r>
    </w:p>
    <w:p>
      <w:pPr>
        <w:spacing w:line="283" w:lineRule="auto" w:after="80"/>
        <w:ind w:firstLine="397"/>
        <w:jc w:val="both"/>
        <w:bidi/>
      </w:pPr>
      <w:r>
        <w:t>يُضاف إلى ذلك اختبار تطبيقي على آيات لا تدخل في الأمثلة التقليدية، لأن بعض القواعد تبدو محكمة ما دامت تُطبق على corpus محدود، ثم تنكشف حدودها عند توسيع المدونة.</w:t>
      </w:r>
    </w:p>
    <w:p>
      <w:pPr>
        <w:pStyle w:val="Heading1"/>
        <w:spacing w:line="283" w:lineRule="auto" w:after="120"/>
        <w:jc w:val="right"/>
        <w:keepNext/>
        <w:bidi/>
      </w:pPr>
      <w:r>
        <w:t>الملحق الثالث: الأسئلة البحثية المفتوحة في علم القواعد البيانية</w:t>
      </w:r>
    </w:p>
    <w:p>
      <w:pPr>
        <w:pStyle w:val="Heading2"/>
        <w:spacing w:line="283" w:lineRule="auto" w:after="120"/>
        <w:jc w:val="right"/>
        <w:keepNext/>
        <w:bidi/>
      </w:pPr>
      <w:r>
        <w:t>السؤال المفتوح 1: كم مثالاً يكفي لبناء قاعدة؟</w:t>
      </w:r>
    </w:p>
    <w:p>
      <w:pPr>
        <w:spacing w:line="283" w:lineRule="auto" w:after="80"/>
        <w:ind w:firstLine="397"/>
        <w:jc w:val="both"/>
        <w:bidi/>
      </w:pPr>
      <w:r>
        <w:t>لا يوجد عدد سحري؛ المطلوب تنوع المواضع واستقلالها ووجود اختبارات نافية.</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2: هل يمكن لآية واحدة أن تؤسس قاعدة؟</w:t>
      </w:r>
    </w:p>
    <w:p>
      <w:pPr>
        <w:spacing w:line="283" w:lineRule="auto" w:after="80"/>
        <w:ind w:firstLine="397"/>
        <w:jc w:val="both"/>
        <w:bidi/>
      </w:pPr>
      <w:r>
        <w:t>نعم إذا كانت محكمةً صريحةً في أصل منهجي، لكن نطاق القاعدة يجب أن يثبت من النص والشبكة.</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3: كيف نميز الاستثناء من خروج الحالة عن المجال؟</w:t>
      </w:r>
    </w:p>
    <w:p>
      <w:pPr>
        <w:spacing w:line="283" w:lineRule="auto" w:after="80"/>
        <w:ind w:firstLine="397"/>
        <w:jc w:val="both"/>
        <w:bidi/>
      </w:pPr>
      <w:r>
        <w:t>بتعريف المجال قبل رؤية الحالة وبفحص الوظيفة والسياق.</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4: متى يصبح النمط سنة؟</w:t>
      </w:r>
    </w:p>
    <w:p>
      <w:pPr>
        <w:spacing w:line="283" w:lineRule="auto" w:after="80"/>
        <w:ind w:firstLine="397"/>
        <w:jc w:val="both"/>
        <w:bidi/>
      </w:pPr>
      <w:r>
        <w:t>حين يثبت انتظاماً في الوقائع أو المآلات مع شروطه القرآنية، لا بمجرد التكرار اللفظي.</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5: هل القواعد عامة على جميع السور؟</w:t>
      </w:r>
    </w:p>
    <w:p>
      <w:pPr>
        <w:spacing w:line="283" w:lineRule="auto" w:after="80"/>
        <w:ind w:firstLine="397"/>
        <w:jc w:val="both"/>
        <w:bidi/>
      </w:pPr>
      <w:r>
        <w:t>بعضها عام وبعضها سوري أو نوعي، ويجب إعلان المستوى.</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6: هل يمكن أن تتعارض قاعدتان صحيحتان؟</w:t>
      </w:r>
    </w:p>
    <w:p>
      <w:pPr>
        <w:spacing w:line="283" w:lineRule="auto" w:after="80"/>
        <w:ind w:firstLine="397"/>
        <w:jc w:val="both"/>
        <w:bidi/>
      </w:pPr>
      <w:r>
        <w:t>قد تتزاحمان بسبب اختلاف المجال أو درجة الخصوص أو الوظيفة، ويحتاج الأمر إلى ترتيب لا إلغاء.</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7: كيف نقيس قوة القاعدة؟</w:t>
      </w:r>
    </w:p>
    <w:p>
      <w:pPr>
        <w:spacing w:line="283" w:lineRule="auto" w:after="80"/>
        <w:ind w:firstLine="397"/>
        <w:jc w:val="both"/>
        <w:bidi/>
      </w:pPr>
      <w:r>
        <w:t>بجودة مدونتها وقدرتها التفسيرية واختبارها واستقلال المراجعة، لا بالعدد وحده.</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8: هل للقاعدة درجة ثقة رقمية؟</w:t>
      </w:r>
    </w:p>
    <w:p>
      <w:pPr>
        <w:spacing w:line="283" w:lineRule="auto" w:after="80"/>
        <w:ind w:firstLine="397"/>
        <w:jc w:val="both"/>
        <w:bidi/>
      </w:pPr>
      <w:r>
        <w:t>يمكن استخدام مؤشرات داخلية، لكن لا ينبغي اختزال الحكم في رقم نهائي.</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9: كيف تمنع القواعد التحيز المذهبي؟</w:t>
      </w:r>
    </w:p>
    <w:p>
      <w:pPr>
        <w:spacing w:line="283" w:lineRule="auto" w:after="80"/>
        <w:ind w:firstLine="397"/>
        <w:jc w:val="both"/>
        <w:bidi/>
      </w:pPr>
      <w:r>
        <w:t>بالتطبيق المتناظر وبعرض الشواهد المخالفة والقراءة المنافسة.</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10: هل القواعد جزء من الوحي؟</w:t>
      </w:r>
    </w:p>
    <w:p>
      <w:pPr>
        <w:spacing w:line="283" w:lineRule="auto" w:after="80"/>
        <w:ind w:firstLine="397"/>
        <w:jc w:val="both"/>
        <w:bidi/>
      </w:pPr>
      <w:r>
        <w:t>لا؛ هي صياغات بشرية مستخرجة من انتظام البيان وتبقى قابلةً للمراجعة.</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11: ما علاقة القواعد بأصول التفسير؟</w:t>
      </w:r>
    </w:p>
    <w:p>
      <w:pPr>
        <w:spacing w:line="283" w:lineRule="auto" w:after="80"/>
        <w:ind w:firstLine="397"/>
        <w:jc w:val="both"/>
        <w:bidi/>
      </w:pPr>
      <w:r>
        <w:t>القواعد وحدات تشغيل داخل الأصول، والأصول أوسع في ترتيب المصدر والمنهج.</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12: ما علاقة القواعد بأصول الفقه؟</w:t>
      </w:r>
    </w:p>
    <w:p>
      <w:pPr>
        <w:spacing w:line="283" w:lineRule="auto" w:after="80"/>
        <w:ind w:firstLine="397"/>
        <w:jc w:val="both"/>
        <w:bidi/>
      </w:pPr>
      <w:r>
        <w:t>قد تتقاطع في الدلالة والترجيح، لكن قواعد التفسير تسبق الحكم الفقهي وتعمل على معنى النص ووظيفته.</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13: هل يمكن للحاسوب اكتشاف القواعد؟</w:t>
      </w:r>
    </w:p>
    <w:p>
      <w:pPr>
        <w:spacing w:line="283" w:lineRule="auto" w:after="80"/>
        <w:ind w:firstLine="397"/>
        <w:jc w:val="both"/>
        <w:bidi/>
      </w:pPr>
      <w:r>
        <w:t>يمكنه اقتراح أنماط وارتباطات، لكن اعتماد القاعدة يحتاج إلى تفسير وسياق واختبار بشري.</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14: كيف تُراجع قاعدة عمرها قرون؟</w:t>
      </w:r>
    </w:p>
    <w:p>
      <w:pPr>
        <w:spacing w:line="283" w:lineRule="auto" w:after="80"/>
        <w:ind w:firstLine="397"/>
        <w:jc w:val="both"/>
        <w:bidi/>
      </w:pPr>
      <w:r>
        <w:t>تُحترم مادتها التاريخية ثم تُعاد على corpus كامل وبمعايير معلنة.</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15: هل القاعدة التي كثرت استثناءاتها باطلة؟</w:t>
      </w:r>
    </w:p>
    <w:p>
      <w:pPr>
        <w:spacing w:line="283" w:lineRule="auto" w:after="80"/>
        <w:ind w:firstLine="397"/>
        <w:jc w:val="both"/>
        <w:bidi/>
      </w:pPr>
      <w:r>
        <w:t>قد تكون صياغتها أوسع من مجالها؛ تُقيد قبل رفضها.</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16: متى يجب حذف قاعدة؟</w:t>
      </w:r>
    </w:p>
    <w:p>
      <w:pPr>
        <w:spacing w:line="283" w:lineRule="auto" w:after="80"/>
        <w:ind w:firstLine="397"/>
        <w:jc w:val="both"/>
        <w:bidi/>
      </w:pPr>
      <w:r>
        <w:t>لا تُمحى تاريخياً، بل تُوسم مرفوضة أو مسحوبة مع سبب القرار.</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17: هل المقاصد قواعد؟</w:t>
      </w:r>
    </w:p>
    <w:p>
      <w:pPr>
        <w:spacing w:line="283" w:lineRule="auto" w:after="80"/>
        <w:ind w:firstLine="397"/>
        <w:jc w:val="both"/>
        <w:bidi/>
      </w:pPr>
      <w:r>
        <w:t>المقصد جهة غائية، وقد تنتج عنه قواعد تطبيقية لكنه ليس مرادفاً لها.</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18: هل السنن قواعد؟</w:t>
      </w:r>
    </w:p>
    <w:p>
      <w:pPr>
        <w:spacing w:line="283" w:lineRule="auto" w:after="80"/>
        <w:ind w:firstLine="397"/>
        <w:jc w:val="both"/>
        <w:bidi/>
      </w:pPr>
      <w:r>
        <w:t>السنن انتظامات في أفعال ووقائع، والقواعد صيغ منهجية أو دلالية؛ بينهما تداخل لا تطابق.</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19: كيف تتغير القواعد مع توسيع المدونة؟</w:t>
      </w:r>
    </w:p>
    <w:p>
      <w:pPr>
        <w:spacing w:line="283" w:lineRule="auto" w:after="80"/>
        <w:ind w:firstLine="397"/>
        <w:jc w:val="both"/>
        <w:bidi/>
      </w:pPr>
      <w:r>
        <w:t>تُعاد الاختبارات وتصدر نسخة جديدة، ويُحفظ أثر التغيير على التفسيرات السابقة.</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2"/>
        <w:spacing w:line="283" w:lineRule="auto" w:after="120"/>
        <w:jc w:val="right"/>
        <w:keepNext/>
        <w:bidi/>
      </w:pPr>
      <w:r>
        <w:t>السؤال المفتوح 20: ما معيار اكتمال علم القواعد؟</w:t>
      </w:r>
    </w:p>
    <w:p>
      <w:pPr>
        <w:spacing w:line="283" w:lineRule="auto" w:after="80"/>
        <w:ind w:firstLine="397"/>
        <w:jc w:val="both"/>
        <w:bidi/>
      </w:pPr>
      <w:r>
        <w:t>لا يكتمل نهائياً؛ يقترب من النضج حين يصبح استخراج القاعدة واختبارها ومراجعتها قابلاً للتكرار المؤسسي.</w:t>
      </w:r>
    </w:p>
    <w:p>
      <w:pPr>
        <w:spacing w:line="283" w:lineRule="auto" w:after="80"/>
        <w:ind w:firstLine="397"/>
        <w:jc w:val="both"/>
        <w:bidi/>
      </w:pPr>
      <w:r>
        <w:t>يحتاج هذا السؤال إلى مشروع فرعي يجمع بيانات تطبيقية لا إلى جواب تأملي فقط. ويجب أن يحدد الباحث corpus الاختبار ومعيار النجاح والفشل وأن ينشر الحالات التي لم توافق توقعه.</w:t>
      </w:r>
    </w:p>
    <w:p>
      <w:pPr>
        <w:spacing w:line="283" w:lineRule="auto" w:after="80"/>
        <w:ind w:firstLine="397"/>
        <w:jc w:val="both"/>
        <w:bidi/>
      </w:pPr>
      <w:r>
        <w:t>تُربط النتيجة بسجل القواعد؛ فإذا أثرت في تعريف قاعدة مركزية أو مجالها أُنشئ إصدار جديد وأعيد اختبار التفسيرات التي اعتمدت الإصدار السابق.</w:t>
      </w:r>
    </w:p>
    <w:p>
      <w:pPr>
        <w:pStyle w:val="Heading1"/>
        <w:spacing w:line="283" w:lineRule="auto" w:after="120"/>
        <w:jc w:val="right"/>
        <w:keepNext/>
        <w:bidi/>
      </w:pPr>
      <w:r>
        <w:t>الملحق الرابع: بروتوكول الاعتماد المؤسسي للقاعدة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المرحلة</w:t>
            </w:r>
          </w:p>
        </w:tc>
        <w:tc>
          <w:tcPr>
            <w:tcW w:type="dxa" w:w="3952"/>
            <w:vAlign w:val="center"/>
          </w:tcPr>
          <w:p>
            <w:pPr>
              <w:spacing w:line="283" w:lineRule="auto" w:after="0"/>
              <w:jc w:val="center"/>
              <w:bidi/>
            </w:pPr>
            <w:r>
              <w:rPr>
                <w:b/>
                <w:sz w:val="19"/>
              </w:rPr>
              <w:t>العمل</w:t>
            </w:r>
          </w:p>
        </w:tc>
      </w:tr>
      <w:tr>
        <w:tc>
          <w:tcPr>
            <w:tcW w:type="dxa" w:w="3952"/>
            <w:vAlign w:val="center"/>
          </w:tcPr>
          <w:p>
            <w:pPr>
              <w:spacing w:line="283" w:lineRule="auto" w:after="0"/>
              <w:jc w:val="right"/>
              <w:bidi/>
            </w:pPr>
            <w:r>
              <w:rPr>
                <w:sz w:val="19"/>
              </w:rPr>
              <w:t>تسجيل المقترح</w:t>
            </w:r>
          </w:p>
        </w:tc>
        <w:tc>
          <w:tcPr>
            <w:tcW w:type="dxa" w:w="3952"/>
            <w:vAlign w:val="center"/>
          </w:tcPr>
          <w:p>
            <w:pPr>
              <w:spacing w:line="283" w:lineRule="auto" w:after="0"/>
              <w:jc w:val="right"/>
              <w:bidi/>
            </w:pPr>
            <w:r>
              <w:rPr>
                <w:sz w:val="19"/>
              </w:rPr>
              <w:t>يسجل الباحث القاعدة الأولية وسؤالها ومصدر الملاحظة.</w:t>
            </w:r>
          </w:p>
        </w:tc>
      </w:tr>
      <w:tr>
        <w:tc>
          <w:tcPr>
            <w:tcW w:type="dxa" w:w="3952"/>
            <w:vAlign w:val="center"/>
          </w:tcPr>
          <w:p>
            <w:pPr>
              <w:spacing w:line="283" w:lineRule="auto" w:after="0"/>
              <w:jc w:val="right"/>
              <w:bidi/>
            </w:pPr>
            <w:r>
              <w:rPr>
                <w:sz w:val="19"/>
              </w:rPr>
              <w:t>مراجعة المدونة</w:t>
            </w:r>
          </w:p>
        </w:tc>
        <w:tc>
          <w:tcPr>
            <w:tcW w:type="dxa" w:w="3952"/>
            <w:vAlign w:val="center"/>
          </w:tcPr>
          <w:p>
            <w:pPr>
              <w:spacing w:line="283" w:lineRule="auto" w:after="0"/>
              <w:jc w:val="right"/>
              <w:bidi/>
            </w:pPr>
            <w:r>
              <w:rPr>
                <w:sz w:val="19"/>
              </w:rPr>
              <w:t>يتحقق مراجع مستقل من استيعاب المؤيدات والمقيدات والنافيات.</w:t>
            </w:r>
          </w:p>
        </w:tc>
      </w:tr>
      <w:tr>
        <w:tc>
          <w:tcPr>
            <w:tcW w:type="dxa" w:w="3952"/>
            <w:vAlign w:val="center"/>
          </w:tcPr>
          <w:p>
            <w:pPr>
              <w:spacing w:line="283" w:lineRule="auto" w:after="0"/>
              <w:jc w:val="right"/>
              <w:bidi/>
            </w:pPr>
            <w:r>
              <w:rPr>
                <w:sz w:val="19"/>
              </w:rPr>
              <w:t>مراجعة الصياغة</w:t>
            </w:r>
          </w:p>
        </w:tc>
        <w:tc>
          <w:tcPr>
            <w:tcW w:type="dxa" w:w="3952"/>
            <w:vAlign w:val="center"/>
          </w:tcPr>
          <w:p>
            <w:pPr>
              <w:spacing w:line="283" w:lineRule="auto" w:after="0"/>
              <w:jc w:val="right"/>
              <w:bidi/>
            </w:pPr>
            <w:r>
              <w:rPr>
                <w:sz w:val="19"/>
              </w:rPr>
              <w:t>تُفحص قابلية النقض والمجال والشروط والموانع.</w:t>
            </w:r>
          </w:p>
        </w:tc>
      </w:tr>
      <w:tr>
        <w:tc>
          <w:tcPr>
            <w:tcW w:type="dxa" w:w="3952"/>
            <w:vAlign w:val="center"/>
          </w:tcPr>
          <w:p>
            <w:pPr>
              <w:spacing w:line="283" w:lineRule="auto" w:after="0"/>
              <w:jc w:val="right"/>
              <w:bidi/>
            </w:pPr>
            <w:r>
              <w:rPr>
                <w:sz w:val="19"/>
              </w:rPr>
              <w:t>اختبار العينة الخارجية</w:t>
            </w:r>
          </w:p>
        </w:tc>
        <w:tc>
          <w:tcPr>
            <w:tcW w:type="dxa" w:w="3952"/>
            <w:vAlign w:val="center"/>
          </w:tcPr>
          <w:p>
            <w:pPr>
              <w:spacing w:line="283" w:lineRule="auto" w:after="0"/>
              <w:jc w:val="right"/>
              <w:bidi/>
            </w:pPr>
            <w:r>
              <w:rPr>
                <w:sz w:val="19"/>
              </w:rPr>
              <w:t>تطبق القاعدة على مواضع لم تدخل في بنائها.</w:t>
            </w:r>
          </w:p>
        </w:tc>
      </w:tr>
      <w:tr>
        <w:tc>
          <w:tcPr>
            <w:tcW w:type="dxa" w:w="3952"/>
            <w:vAlign w:val="center"/>
          </w:tcPr>
          <w:p>
            <w:pPr>
              <w:spacing w:line="283" w:lineRule="auto" w:after="0"/>
              <w:jc w:val="right"/>
              <w:bidi/>
            </w:pPr>
            <w:r>
              <w:rPr>
                <w:sz w:val="19"/>
              </w:rPr>
              <w:t>بناء المنافس</w:t>
            </w:r>
          </w:p>
        </w:tc>
        <w:tc>
          <w:tcPr>
            <w:tcW w:type="dxa" w:w="3952"/>
            <w:vAlign w:val="center"/>
          </w:tcPr>
          <w:p>
            <w:pPr>
              <w:spacing w:line="283" w:lineRule="auto" w:after="0"/>
              <w:jc w:val="right"/>
              <w:bidi/>
            </w:pPr>
            <w:r>
              <w:rPr>
                <w:sz w:val="19"/>
              </w:rPr>
              <w:t>يصوغ باحث آخر قاعدة بديلة أو تفسيراً منافساً.</w:t>
            </w:r>
          </w:p>
        </w:tc>
      </w:tr>
      <w:tr>
        <w:tc>
          <w:tcPr>
            <w:tcW w:type="dxa" w:w="3952"/>
            <w:vAlign w:val="center"/>
          </w:tcPr>
          <w:p>
            <w:pPr>
              <w:spacing w:line="283" w:lineRule="auto" w:after="0"/>
              <w:jc w:val="right"/>
              <w:bidi/>
            </w:pPr>
            <w:r>
              <w:rPr>
                <w:sz w:val="19"/>
              </w:rPr>
              <w:t>اختبار الحدود</w:t>
            </w:r>
          </w:p>
        </w:tc>
        <w:tc>
          <w:tcPr>
            <w:tcW w:type="dxa" w:w="3952"/>
            <w:vAlign w:val="center"/>
          </w:tcPr>
          <w:p>
            <w:pPr>
              <w:spacing w:line="283" w:lineRule="auto" w:after="0"/>
              <w:jc w:val="right"/>
              <w:bidi/>
            </w:pPr>
            <w:r>
              <w:rPr>
                <w:sz w:val="19"/>
              </w:rPr>
              <w:t>تُختار حالات صعبة أو مخالفة عمداً.</w:t>
            </w:r>
          </w:p>
        </w:tc>
      </w:tr>
      <w:tr>
        <w:tc>
          <w:tcPr>
            <w:tcW w:type="dxa" w:w="3952"/>
            <w:vAlign w:val="center"/>
          </w:tcPr>
          <w:p>
            <w:pPr>
              <w:spacing w:line="283" w:lineRule="auto" w:after="0"/>
              <w:jc w:val="right"/>
              <w:bidi/>
            </w:pPr>
            <w:r>
              <w:rPr>
                <w:sz w:val="19"/>
              </w:rPr>
              <w:t>المراجعة القرآنية</w:t>
            </w:r>
          </w:p>
        </w:tc>
        <w:tc>
          <w:tcPr>
            <w:tcW w:type="dxa" w:w="3952"/>
            <w:vAlign w:val="center"/>
          </w:tcPr>
          <w:p>
            <w:pPr>
              <w:spacing w:line="283" w:lineRule="auto" w:after="0"/>
              <w:jc w:val="right"/>
              <w:bidi/>
            </w:pPr>
            <w:r>
              <w:rPr>
                <w:sz w:val="19"/>
              </w:rPr>
              <w:t>تُعرض على المحكمات والسياقات والشبكات الأوسع.</w:t>
            </w:r>
          </w:p>
        </w:tc>
      </w:tr>
      <w:tr>
        <w:tc>
          <w:tcPr>
            <w:tcW w:type="dxa" w:w="3952"/>
            <w:vAlign w:val="center"/>
          </w:tcPr>
          <w:p>
            <w:pPr>
              <w:spacing w:line="283" w:lineRule="auto" w:after="0"/>
              <w:jc w:val="right"/>
              <w:bidi/>
            </w:pPr>
            <w:r>
              <w:rPr>
                <w:sz w:val="19"/>
              </w:rPr>
              <w:t>المراجعة الاصطلاحية</w:t>
            </w:r>
          </w:p>
        </w:tc>
        <w:tc>
          <w:tcPr>
            <w:tcW w:type="dxa" w:w="3952"/>
            <w:vAlign w:val="center"/>
          </w:tcPr>
          <w:p>
            <w:pPr>
              <w:spacing w:line="283" w:lineRule="auto" w:after="0"/>
              <w:jc w:val="right"/>
              <w:bidi/>
            </w:pPr>
            <w:r>
              <w:rPr>
                <w:sz w:val="19"/>
              </w:rPr>
              <w:t>يتأكد المعجم من اتساق ألفاظ القاعدة مع بقية المشروع.</w:t>
            </w:r>
          </w:p>
        </w:tc>
      </w:tr>
      <w:tr>
        <w:tc>
          <w:tcPr>
            <w:tcW w:type="dxa" w:w="3952"/>
            <w:vAlign w:val="center"/>
          </w:tcPr>
          <w:p>
            <w:pPr>
              <w:spacing w:line="283" w:lineRule="auto" w:after="0"/>
              <w:jc w:val="right"/>
              <w:bidi/>
            </w:pPr>
            <w:r>
              <w:rPr>
                <w:sz w:val="19"/>
              </w:rPr>
              <w:t>المراجعة الحاسوبية</w:t>
            </w:r>
          </w:p>
        </w:tc>
        <w:tc>
          <w:tcPr>
            <w:tcW w:type="dxa" w:w="3952"/>
            <w:vAlign w:val="center"/>
          </w:tcPr>
          <w:p>
            <w:pPr>
              <w:spacing w:line="283" w:lineRule="auto" w:after="0"/>
              <w:jc w:val="right"/>
              <w:bidi/>
            </w:pPr>
            <w:r>
              <w:rPr>
                <w:sz w:val="19"/>
              </w:rPr>
              <w:t>تُسجل الحقول والمصادر والإصدار بصورة قابلة للتشغيل.</w:t>
            </w:r>
          </w:p>
        </w:tc>
      </w:tr>
      <w:tr>
        <w:tc>
          <w:tcPr>
            <w:tcW w:type="dxa" w:w="3952"/>
            <w:vAlign w:val="center"/>
          </w:tcPr>
          <w:p>
            <w:pPr>
              <w:spacing w:line="283" w:lineRule="auto" w:after="0"/>
              <w:jc w:val="right"/>
              <w:bidi/>
            </w:pPr>
            <w:r>
              <w:rPr>
                <w:sz w:val="19"/>
              </w:rPr>
              <w:t>قرار الاعتماد</w:t>
            </w:r>
          </w:p>
        </w:tc>
        <w:tc>
          <w:tcPr>
            <w:tcW w:type="dxa" w:w="3952"/>
            <w:vAlign w:val="center"/>
          </w:tcPr>
          <w:p>
            <w:pPr>
              <w:spacing w:line="283" w:lineRule="auto" w:after="0"/>
              <w:jc w:val="right"/>
              <w:bidi/>
            </w:pPr>
            <w:r>
              <w:rPr>
                <w:sz w:val="19"/>
              </w:rPr>
              <w:t>محكمة أو راجحة أو استكشافية أو متوقفة أو مرفوضة.</w:t>
            </w:r>
          </w:p>
        </w:tc>
      </w:tr>
      <w:tr>
        <w:tc>
          <w:tcPr>
            <w:tcW w:type="dxa" w:w="3952"/>
            <w:vAlign w:val="center"/>
          </w:tcPr>
          <w:p>
            <w:pPr>
              <w:spacing w:line="283" w:lineRule="auto" w:after="0"/>
              <w:jc w:val="right"/>
              <w:bidi/>
            </w:pPr>
            <w:r>
              <w:rPr>
                <w:sz w:val="19"/>
              </w:rPr>
              <w:t>النشر والاعتراض</w:t>
            </w:r>
          </w:p>
        </w:tc>
        <w:tc>
          <w:tcPr>
            <w:tcW w:type="dxa" w:w="3952"/>
            <w:vAlign w:val="center"/>
          </w:tcPr>
          <w:p>
            <w:pPr>
              <w:spacing w:line="283" w:lineRule="auto" w:after="0"/>
              <w:jc w:val="right"/>
              <w:bidi/>
            </w:pPr>
            <w:r>
              <w:rPr>
                <w:sz w:val="19"/>
              </w:rPr>
              <w:t>تنشر الأدلة والحالات النافية ويفتح باب الاعتراض.</w:t>
            </w:r>
          </w:p>
        </w:tc>
      </w:tr>
      <w:tr>
        <w:tc>
          <w:tcPr>
            <w:tcW w:type="dxa" w:w="3952"/>
            <w:vAlign w:val="center"/>
          </w:tcPr>
          <w:p>
            <w:pPr>
              <w:spacing w:line="283" w:lineRule="auto" w:after="0"/>
              <w:jc w:val="right"/>
              <w:bidi/>
            </w:pPr>
            <w:r>
              <w:rPr>
                <w:sz w:val="19"/>
              </w:rPr>
              <w:t>إعادة التقييم</w:t>
            </w:r>
          </w:p>
        </w:tc>
        <w:tc>
          <w:tcPr>
            <w:tcW w:type="dxa" w:w="3952"/>
            <w:vAlign w:val="center"/>
          </w:tcPr>
          <w:p>
            <w:pPr>
              <w:spacing w:line="283" w:lineRule="auto" w:after="0"/>
              <w:jc w:val="right"/>
              <w:bidi/>
            </w:pPr>
            <w:r>
              <w:rPr>
                <w:sz w:val="19"/>
              </w:rPr>
              <w:t>تعاد عند توسع المدونة أو ظهور تفسير أقوى.</w:t>
            </w:r>
          </w:p>
        </w:tc>
      </w:tr>
    </w:tbl>
    <w:p/>
    <w:p>
      <w:pPr>
        <w:pStyle w:val="Heading2"/>
        <w:spacing w:line="283" w:lineRule="auto" w:after="120"/>
        <w:jc w:val="right"/>
        <w:keepNext/>
        <w:bidi/>
      </w:pPr>
      <w:r>
        <w:t>1. تسجيل المقترح</w:t>
      </w:r>
    </w:p>
    <w:p>
      <w:pPr>
        <w:spacing w:line="283" w:lineRule="auto" w:after="80"/>
        <w:ind w:firstLine="397"/>
        <w:jc w:val="both"/>
        <w:bidi/>
      </w:pPr>
      <w:r>
        <w:t>يسجل الباحث القاعدة الأولية وسؤالها ومصدر الملاحظة.</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2. مراجعة المدونة</w:t>
      </w:r>
    </w:p>
    <w:p>
      <w:pPr>
        <w:spacing w:line="283" w:lineRule="auto" w:after="80"/>
        <w:ind w:firstLine="397"/>
        <w:jc w:val="both"/>
        <w:bidi/>
      </w:pPr>
      <w:r>
        <w:t>يتحقق مراجع مستقل من استيعاب المؤيدات والمقيدات والنافيات.</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3. مراجعة الصياغة</w:t>
      </w:r>
    </w:p>
    <w:p>
      <w:pPr>
        <w:spacing w:line="283" w:lineRule="auto" w:after="80"/>
        <w:ind w:firstLine="397"/>
        <w:jc w:val="both"/>
        <w:bidi/>
      </w:pPr>
      <w:r>
        <w:t>تُفحص قابلية النقض والمجال والشروط والموانع.</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4. اختبار العينة الخارجية</w:t>
      </w:r>
    </w:p>
    <w:p>
      <w:pPr>
        <w:spacing w:line="283" w:lineRule="auto" w:after="80"/>
        <w:ind w:firstLine="397"/>
        <w:jc w:val="both"/>
        <w:bidi/>
      </w:pPr>
      <w:r>
        <w:t>تطبق القاعدة على مواضع لم تدخل في بنائها.</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5. بناء المنافس</w:t>
      </w:r>
    </w:p>
    <w:p>
      <w:pPr>
        <w:spacing w:line="283" w:lineRule="auto" w:after="80"/>
        <w:ind w:firstLine="397"/>
        <w:jc w:val="both"/>
        <w:bidi/>
      </w:pPr>
      <w:r>
        <w:t>يصوغ باحث آخر قاعدة بديلة أو تفسيراً منافساً.</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6. اختبار الحدود</w:t>
      </w:r>
    </w:p>
    <w:p>
      <w:pPr>
        <w:spacing w:line="283" w:lineRule="auto" w:after="80"/>
        <w:ind w:firstLine="397"/>
        <w:jc w:val="both"/>
        <w:bidi/>
      </w:pPr>
      <w:r>
        <w:t>تُختار حالات صعبة أو مخالفة عمداً.</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7. المراجعة القرآنية</w:t>
      </w:r>
    </w:p>
    <w:p>
      <w:pPr>
        <w:spacing w:line="283" w:lineRule="auto" w:after="80"/>
        <w:ind w:firstLine="397"/>
        <w:jc w:val="both"/>
        <w:bidi/>
      </w:pPr>
      <w:r>
        <w:t>تُعرض على المحكمات والسياقات والشبكات الأوسع.</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8. المراجعة الاصطلاحية</w:t>
      </w:r>
    </w:p>
    <w:p>
      <w:pPr>
        <w:spacing w:line="283" w:lineRule="auto" w:after="80"/>
        <w:ind w:firstLine="397"/>
        <w:jc w:val="both"/>
        <w:bidi/>
      </w:pPr>
      <w:r>
        <w:t>يتأكد المعجم من اتساق ألفاظ القاعدة مع بقية المشروع.</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9. المراجعة الحاسوبية</w:t>
      </w:r>
    </w:p>
    <w:p>
      <w:pPr>
        <w:spacing w:line="283" w:lineRule="auto" w:after="80"/>
        <w:ind w:firstLine="397"/>
        <w:jc w:val="both"/>
        <w:bidi/>
      </w:pPr>
      <w:r>
        <w:t>تُسجل الحقول والمصادر والإصدار بصورة قابلة للتشغيل.</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10. قرار الاعتماد</w:t>
      </w:r>
    </w:p>
    <w:p>
      <w:pPr>
        <w:spacing w:line="283" w:lineRule="auto" w:after="80"/>
        <w:ind w:firstLine="397"/>
        <w:jc w:val="both"/>
        <w:bidi/>
      </w:pPr>
      <w:r>
        <w:t>محكمة أو راجحة أو استكشافية أو متوقفة أو مرفوضة.</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11. النشر والاعتراض</w:t>
      </w:r>
    </w:p>
    <w:p>
      <w:pPr>
        <w:spacing w:line="283" w:lineRule="auto" w:after="80"/>
        <w:ind w:firstLine="397"/>
        <w:jc w:val="both"/>
        <w:bidi/>
      </w:pPr>
      <w:r>
        <w:t>تنشر الأدلة والحالات النافية ويفتح باب الاعتراض.</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2"/>
        <w:spacing w:line="283" w:lineRule="auto" w:after="120"/>
        <w:jc w:val="right"/>
        <w:keepNext/>
        <w:bidi/>
      </w:pPr>
      <w:r>
        <w:t>12. إعادة التقييم</w:t>
      </w:r>
    </w:p>
    <w:p>
      <w:pPr>
        <w:spacing w:line="283" w:lineRule="auto" w:after="80"/>
        <w:ind w:firstLine="397"/>
        <w:jc w:val="both"/>
        <w:bidi/>
      </w:pPr>
      <w:r>
        <w:t>تعاد عند توسع المدونة أو ظهور تفسير أقوى.</w:t>
      </w:r>
    </w:p>
    <w:p>
      <w:pPr>
        <w:spacing w:line="283" w:lineRule="auto" w:after="80"/>
        <w:ind w:firstLine="397"/>
        <w:jc w:val="both"/>
        <w:bidi/>
      </w:pPr>
      <w:r>
        <w:t>لا تُعد المرحلة مكتملةً بإشارة في نموذج، بل بوجود مادة مرفقة يمكن تدقيقها. وإذا كان النقص يمس أصل المدونة أو تعريف المجال فلا يجوز تمرير القاعدة إلى المرحلة التالية إلا بقرار معلل يخفض درجتها.</w:t>
      </w:r>
    </w:p>
    <w:p>
      <w:pPr>
        <w:pStyle w:val="Heading1"/>
        <w:spacing w:line="283" w:lineRule="auto" w:after="120"/>
        <w:jc w:val="right"/>
        <w:keepNext/>
        <w:bidi/>
      </w:pPr>
      <w:r>
        <w:t>الخاتمة الاستدراكية</w:t>
      </w:r>
    </w:p>
    <w:p>
      <w:pPr>
        <w:spacing w:line="283" w:lineRule="auto" w:after="80"/>
        <w:ind w:firstLine="397"/>
        <w:jc w:val="both"/>
        <w:bidi/>
      </w:pPr>
      <w:r>
        <w:t>تكشف هذه الملاحق أن علم القواعد البيانية لا يقتصر على قائمة قواعد جاهزة، بل يحتاج إلى علم لإنتاج القاعدة وعلم لاختبارها وعلم لإدارة تاريخها. وهذا البعد المؤسسي هو الذي يفرق بين حكمة تفسيرية نافعة وبين قاعدة يمكن أن يعتمدها مشروع علمي ممتد.</w:t>
      </w:r>
    </w:p>
    <w:p>
      <w:pPr>
        <w:spacing w:line="283" w:lineRule="auto" w:after="80"/>
        <w:ind w:firstLine="397"/>
        <w:jc w:val="both"/>
        <w:bidi/>
      </w:pPr>
      <w:r>
        <w:t>كما تكشف المقارنة مع القواعد التراثية أن التجديد لا يعني قطيعةً؛ فكثير من الأصول الموروثة تحمل نواة صحيحة، لكن المشروع البياني يعيد تحديد مجالها وقرائنها ومراتبها ويمنع تحويلها إلى شعارات كلية منفصلة عن المدونة.</w:t>
      </w:r>
    </w:p>
    <w:p>
      <w:pPr>
        <w:spacing w:line="283" w:lineRule="auto" w:after="80"/>
        <w:ind w:firstLine="397"/>
        <w:jc w:val="both"/>
        <w:bidi/>
      </w:pPr>
      <w:r>
        <w:t>ويظل السؤال الحاكم لكل قاعدة: ماذا تثبت تحديداً، ومن أي مادة، وفي أي مجال، وما الذي لا تثبته؟ فإذا عجز الباحث عن الجواب عن هذه الأسئلة، كانت القاعدة أوسع من العلم المتاح ولو كانت عبارتها مشهورةً أو جميلة.</w:t>
      </w:r>
    </w:p>
    <w:p>
      <w:pPr>
        <w:spacing w:line="283" w:lineRule="auto" w:after="80"/>
        <w:ind w:firstLine="397"/>
        <w:jc w:val="both"/>
        <w:bidi/>
      </w:pPr>
      <w:r>
        <w:t>وبهذا يصبح سجل القواعد ذاكرةً حيةً للمنهج: يحفظ القاعدة حين تنجح ويحفظ فشلها حين تتغير، ولا يساوي الرجوع عن صياغة سابقة بالهزيمة، بل يعده دليلاً على أن القرآن بقي حاكماً وأن الباحث لم يحول أدواته إلى سلطة فوق النص.</w:t>
      </w:r>
    </w:p>
    <w:p>
      <w:pPr>
        <w:pStyle w:val="Heading1"/>
        <w:spacing w:line="283" w:lineRule="auto" w:after="120"/>
        <w:jc w:val="right"/>
        <w:keepNext/>
        <w:bidi/>
      </w:pPr>
      <w:r>
        <w:t>الملحق الخامس: نماذج انتقالية من الملاحظة إلى القاعدة</w:t>
      </w:r>
    </w:p>
    <w:p>
      <w:pPr>
        <w:pStyle w:val="Heading2"/>
        <w:spacing w:line="283" w:lineRule="auto" w:after="120"/>
        <w:jc w:val="right"/>
        <w:keepNext/>
        <w:bidi/>
      </w:pPr>
      <w:r>
        <w:t>النموذج 1: تكرر رد المتشابه إلى أوضح منه</w:t>
      </w:r>
    </w:p>
    <w:p>
      <w:pPr>
        <w:spacing w:line="283" w:lineRule="auto" w:after="80"/>
        <w:ind w:firstLine="397"/>
        <w:jc w:val="both"/>
        <w:bidi/>
      </w:pPr>
      <w:r>
        <w:t>الملاحظة الأولية: الملاحظة أن نصوصاً محتملة تُقرأ مع نصوص أوضح في الباب نفسه أو في القرآن كله.</w:t>
      </w:r>
    </w:p>
    <w:p>
      <w:pPr>
        <w:spacing w:line="283" w:lineRule="auto" w:after="80"/>
        <w:ind w:firstLine="397"/>
        <w:jc w:val="both"/>
        <w:bidi/>
      </w:pPr>
      <w:r>
        <w:t>القاعدة الأولية: يُرد المحتمل إلى المحكم في المجال نفسه.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هل توجد مواضع يحتفظ فيها المتشابه بدلالة مستقلة لا يذيبها المحكم؟ النتيجة: نعم، ولذلك تُصاغ القاعدة على أنها ضبط لا إلغاء.</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الملاحظة أن نصوصاً محتملة تُقرأ مع نصوص أوضح في الباب نفسه أو في القرآن كله.</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يُرد المحتمل إلى المحكم في المجال نفسه.</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هل توجد مواضع يحتفظ فيها المتشابه بدلالة مستقلة لا يذيبها المحكم؟ النتيجة: نعم، ولذلك تُصاغ القاعدة على أنها ضبط لا إلغاء.</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2: تكرر تغير الدلالة باختلاف السياق</w:t>
      </w:r>
    </w:p>
    <w:p>
      <w:pPr>
        <w:spacing w:line="283" w:lineRule="auto" w:after="80"/>
        <w:ind w:firstLine="397"/>
        <w:jc w:val="both"/>
        <w:bidi/>
      </w:pPr>
      <w:r>
        <w:t>الملاحظة الأولية: اللفظ نفسه يؤدي وظائف مختلفة بحسب الجملة والمقطع والمخاطب.</w:t>
      </w:r>
    </w:p>
    <w:p>
      <w:pPr>
        <w:spacing w:line="283" w:lineRule="auto" w:after="80"/>
        <w:ind w:firstLine="397"/>
        <w:jc w:val="both"/>
        <w:bidi/>
      </w:pPr>
      <w:r>
        <w:t>القاعدة الأولية: السياق يحدد معنى اللفظ.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يكشف أن السياق لا ينشئ كل معنى من الصفر، بل يختار من إمكانات اللسان؛ فتُقيد القاعدة: السياق يحدد الوظيفة والمراد ضمن ما يحتمله اللسان.</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اللفظ نفسه يؤدي وظائف مختلفة بحسب الجملة والمقطع والمخاطب.</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السياق يحدد معنى اللفظ.</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يكشف أن السياق لا ينشئ كل معنى من الصفر، بل يختار من إمكانات اللسان؛ فتُقيد القاعدة: السياق يحدد الوظيفة والمراد ضمن ما يحتمله اللسان.</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3: تكرر عموم ألفاظ نزلت في وقائع خاصة</w:t>
      </w:r>
    </w:p>
    <w:p>
      <w:pPr>
        <w:spacing w:line="283" w:lineRule="auto" w:after="80"/>
        <w:ind w:firstLine="397"/>
        <w:jc w:val="both"/>
        <w:bidi/>
      </w:pPr>
      <w:r>
        <w:t>الملاحظة الأولية: تظهر آيات لها أسباب أو مصاديق تاريخية ثم تعمل صياغتها في مجال أوسع.</w:t>
      </w:r>
    </w:p>
    <w:p>
      <w:pPr>
        <w:spacing w:line="283" w:lineRule="auto" w:after="80"/>
        <w:ind w:firstLine="397"/>
        <w:jc w:val="both"/>
        <w:bidi/>
      </w:pPr>
      <w:r>
        <w:t>القاعدة الأولية: خصوص السبب لا يحصر العموم.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يبين أن بعض الوقائع تكشف قيداً في مقام الخطاب؛ فتُضاف عبارة: ما لم يدل دليل نصي أو مقامي معتبر على الحصر.</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تظهر آيات لها أسباب أو مصاديق تاريخية ثم تعمل صياغتها في مجال أوسع.</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خصوص السبب لا يحصر العموم.</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يبين أن بعض الوقائع تكشف قيداً في مقام الخطاب؛ فتُضاف عبارة: ما لم يدل دليل نصي أو مقامي معتبر على الحصر.</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4: تكرر استعمال القصة نفسها بصيغ مختلفة</w:t>
      </w:r>
    </w:p>
    <w:p>
      <w:pPr>
        <w:spacing w:line="283" w:lineRule="auto" w:after="80"/>
        <w:ind w:firstLine="397"/>
        <w:jc w:val="both"/>
        <w:bidi/>
      </w:pPr>
      <w:r>
        <w:t>الملاحظة الأولية: قصة موسى وإبراهيم وغيرهما تتصرف بحسب السورة ومقصد المقطع.</w:t>
      </w:r>
    </w:p>
    <w:p>
      <w:pPr>
        <w:spacing w:line="283" w:lineRule="auto" w:after="80"/>
        <w:ind w:firstLine="397"/>
        <w:jc w:val="both"/>
        <w:bidi/>
      </w:pPr>
      <w:r>
        <w:t>القاعدة الأولية: اختلاف الصياغة يكشف وظيفة سياقية.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يمنع الجزم بأن كل فرق مقصود لذاته؛ فقد يكون من الاقتصار أو زاوية السرد. فتُقيد القاعدة بضرورة وجود أثر تفسيري يمكن بيانه.</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قصة موسى وإبراهيم وغيرهما تتصرف بحسب السورة ومقصد المقطع.</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اختلاف الصياغة يكشف وظيفة سياقية.</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يمنع الجزم بأن كل فرق مقصود لذاته؛ فقد يكون من الاقتصار أو زاوية السرد. فتُقيد القاعدة بضرورة وجود أثر تفسيري يمكن بيانه.</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5: تكرر اقتران العلم بالهداية أو المسؤولية</w:t>
      </w:r>
    </w:p>
    <w:p>
      <w:pPr>
        <w:spacing w:line="283" w:lineRule="auto" w:after="80"/>
        <w:ind w:firstLine="397"/>
        <w:jc w:val="both"/>
        <w:bidi/>
      </w:pPr>
      <w:r>
        <w:t>الملاحظة الأولية: مواضع متعددة لا تعرض العلم قيمةً محايدةً بل تربطه بالعمل أو الشهادة.</w:t>
      </w:r>
    </w:p>
    <w:p>
      <w:pPr>
        <w:spacing w:line="283" w:lineRule="auto" w:after="80"/>
        <w:ind w:firstLine="397"/>
        <w:jc w:val="both"/>
        <w:bidi/>
      </w:pPr>
      <w:r>
        <w:t>القاعدة الأولية: العلم القرآني ذو وظيفة هادية ومسؤولة.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يبحث عن علم مذموم أو غير عامل؛ فتظهر الحاجة إلى التفريق بين حصول العلم ومآله الأخلاقي، فتُصاغ القاعدة على مستوى النظام لا كل استعمال مفرد.</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مواضع متعددة لا تعرض العلم قيمةً محايدةً بل تربطه بالعمل أو الشهادة.</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العلم القرآني ذو وظيفة هادية ومسؤولة.</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يبحث عن علم مذموم أو غير عامل؛ فتظهر الحاجة إلى التفريق بين حصول العلم ومآله الأخلاقي، فتُصاغ القاعدة على مستوى النظام لا كل استعمال مفرد.</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6: تكرر اقتران الميزان بمنع الطغيان والإخسار</w:t>
      </w:r>
    </w:p>
    <w:p>
      <w:pPr>
        <w:spacing w:line="283" w:lineRule="auto" w:after="80"/>
        <w:ind w:firstLine="397"/>
        <w:jc w:val="both"/>
        <w:bidi/>
      </w:pPr>
      <w:r>
        <w:t>الملاحظة الأولية: شبكة الرحمن والحديد تجعل الوزن مرتبطاً بالقسط.</w:t>
      </w:r>
    </w:p>
    <w:p>
      <w:pPr>
        <w:spacing w:line="283" w:lineRule="auto" w:after="80"/>
        <w:ind w:firstLine="397"/>
        <w:jc w:val="both"/>
        <w:bidi/>
      </w:pPr>
      <w:r>
        <w:t>القاعدة الأولية: الميزان في النظام القرآني أداة ضبط تمنع الطغيان.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يبحث عن استعمالات مادية للميزان؛ فيظهر أن المفهوم يتدرج من المادي إلى المعياري، فلا يجوز إلغاء المعنى المادي عند بناء القاعدة العامة.</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شبكة الرحمن والحديد تجعل الوزن مرتبطاً بالقسط.</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الميزان في النظام القرآني أداة ضبط تمنع الطغيان.</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يبحث عن استعمالات مادية للميزان؛ فيظهر أن المفهوم يتدرج من المادي إلى المعياري، فلا يجوز إلغاء المعنى المادي عند بناء القاعدة العامة.</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7: تكرر انتقال الحكم من الأمر إلى مراعاة القدرة والمناط</w:t>
      </w:r>
    </w:p>
    <w:p>
      <w:pPr>
        <w:spacing w:line="283" w:lineRule="auto" w:after="80"/>
        <w:ind w:firstLine="397"/>
        <w:jc w:val="both"/>
        <w:bidi/>
      </w:pPr>
      <w:r>
        <w:t>الملاحظة الأولية: الأوامر القرآنية تعمل داخل شروط الاستطاعة والعدل وعدم التكليف فوق الوسع.</w:t>
      </w:r>
    </w:p>
    <w:p>
      <w:pPr>
        <w:spacing w:line="283" w:lineRule="auto" w:after="80"/>
        <w:ind w:firstLine="397"/>
        <w:jc w:val="both"/>
        <w:bidi/>
      </w:pPr>
      <w:r>
        <w:t>القاعدة الأولية: التطبيق مشروط بالقدرة.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يبين أن القدرة ليست المانع الوحيد؛ فهناك الحقوق والمقاصد والاختصاص. فتتوسع القاعدة إلى تحقيق المناط لا مجرد الاستطاعة.</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الأوامر القرآنية تعمل داخل شروط الاستطاعة والعدل وعدم التكليف فوق الوسع.</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التطبيق مشروط بالقدرة.</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يبين أن القدرة ليست المانع الوحيد؛ فهناك الحقوق والمقاصد والاختصاص. فتتوسع القاعدة إلى تحقيق المناط لا مجرد الاستطاعة.</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8: تكرر بقاء العموم مع ورود تخصيصات</w:t>
      </w:r>
    </w:p>
    <w:p>
      <w:pPr>
        <w:spacing w:line="283" w:lineRule="auto" w:after="80"/>
        <w:ind w:firstLine="397"/>
        <w:jc w:val="both"/>
        <w:bidi/>
      </w:pPr>
      <w:r>
        <w:t>الملاحظة الأولية: تظهر ألفاظ عامة ثم قيود في مواضع أخرى.</w:t>
      </w:r>
    </w:p>
    <w:p>
      <w:pPr>
        <w:spacing w:line="283" w:lineRule="auto" w:after="80"/>
        <w:ind w:firstLine="397"/>
        <w:jc w:val="both"/>
        <w:bidi/>
      </w:pPr>
      <w:r>
        <w:t>القاعدة الأولية: العام يحمل على عمومه حتى يثبت القيد.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يتطلب تحديد ما يعد قيداً: نصاً محكماً أو سياقاً أو وظيفةً. وبهذا تتحول القاعدة من شعار أصولي إلى بروتوكول جمع للقيود قبل الحكم.</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تظهر ألفاظ عامة ثم قيود في مواضع أخرى.</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العام يحمل على عمومه حتى يثبت القيد.</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يتطلب تحديد ما يعد قيداً: نصاً محكماً أو سياقاً أو وظيفةً. وبهذا تتحول القاعدة من شعار أصولي إلى بروتوكول جمع للقيود قبل الحكم.</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9: تكرر اختلاف وظيفة الرواية التفسيرية</w:t>
      </w:r>
    </w:p>
    <w:p>
      <w:pPr>
        <w:spacing w:line="283" w:lineRule="auto" w:after="80"/>
        <w:ind w:firstLine="397"/>
        <w:jc w:val="both"/>
        <w:bidi/>
      </w:pPr>
      <w:r>
        <w:t>الملاحظة الأولية: بعض الروايات تبين سبباً وبعضها مصداقاً وبعضها قراءةً مدرسية.</w:t>
      </w:r>
    </w:p>
    <w:p>
      <w:pPr>
        <w:spacing w:line="283" w:lineRule="auto" w:after="80"/>
        <w:ind w:firstLine="397"/>
        <w:jc w:val="both"/>
        <w:bidi/>
      </w:pPr>
      <w:r>
        <w:t>القاعدة الأولية: المأثور ليس رتبةً واحدة.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على روايات صحيحة السند مختلفة الوظيفة يثبت الحاجة إلى بطاقة تحدد الثبوت والوظيفة قبل إدخال الرواية في التفسير.</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بعض الروايات تبين سبباً وبعضها مصداقاً وبعضها قراءةً مدرسية.</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المأثور ليس رتبةً واحدة.</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على روايات صحيحة السند مختلفة الوظيفة يثبت الحاجة إلى بطاقة تحدد الثبوت والوظيفة قبل إدخال الرواية في التفسير.</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10: تكرر فشل التفسير عند إسقاط المصطلح الحديث</w:t>
      </w:r>
    </w:p>
    <w:p>
      <w:pPr>
        <w:spacing w:line="283" w:lineRule="auto" w:after="80"/>
        <w:ind w:firstLine="397"/>
        <w:jc w:val="both"/>
        <w:bidi/>
      </w:pPr>
      <w:r>
        <w:t>الملاحظة الأولية: تُختزل النفس في psychology أو التعارف في sociology فتضيع بنية القرآن.</w:t>
      </w:r>
    </w:p>
    <w:p>
      <w:pPr>
        <w:spacing w:line="283" w:lineRule="auto" w:after="80"/>
        <w:ind w:firstLine="397"/>
        <w:jc w:val="both"/>
        <w:bidi/>
      </w:pPr>
      <w:r>
        <w:t>القاعدة الأولية: المصطلح الوافد لا يحكم المفهوم.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لا يقتضي رفض المقارنة؛ بل يُظهر إمكان استعمال المصطلح بعد بناء المفهوم القرآني. فتُصاغ القاعدة مانعةً للحاكمية لا للتواصل العلمي.</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تُختزل النفس في psychology أو التعارف في sociology فتضيع بنية القرآن.</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المصطلح الوافد لا يحكم المفهوم.</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لا يقتضي رفض المقارنة؛ بل يُظهر إمكان استعمال المصطلح بعد بناء المفهوم القرآني. فتُصاغ القاعدة مانعةً للحاكمية لا للتواصل العلمي.</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11: تكرر بروز المآل في القصص والأحكام</w:t>
      </w:r>
    </w:p>
    <w:p>
      <w:pPr>
        <w:spacing w:line="283" w:lineRule="auto" w:after="80"/>
        <w:ind w:firstLine="397"/>
        <w:jc w:val="both"/>
        <w:bidi/>
      </w:pPr>
      <w:r>
        <w:t>الملاحظة الأولية: القرآن يعرض نتائج الاختيارات الفردية والجماعية بصورة متكررة.</w:t>
      </w:r>
    </w:p>
    <w:p>
      <w:pPr>
        <w:spacing w:line="283" w:lineRule="auto" w:after="80"/>
        <w:ind w:firstLine="397"/>
        <w:jc w:val="both"/>
        <w:bidi/>
      </w:pPr>
      <w:r>
        <w:t>القاعدة الأولية: المآل جزء من البيان.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يفرق بين المآل الذي يفسر بنية النص والمآل المتوقع في تطبيق معاصر؛ فالأول دلالي والثاني اجتهادي يحتاج إلى خبرة ومراجعة.</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القرآن يعرض نتائج الاختيارات الفردية والجماعية بصورة متكررة.</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المآل جزء من البيان.</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يفرق بين المآل الذي يفسر بنية النص والمآل المتوقع في تطبيق معاصر؛ فالأول دلالي والثاني اجتهادي يحتاج إلى خبرة ومراجعة.</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2"/>
        <w:spacing w:line="283" w:lineRule="auto" w:after="120"/>
        <w:jc w:val="right"/>
        <w:keepNext/>
        <w:bidi/>
      </w:pPr>
      <w:r>
        <w:t>النموذج 12: تكرر الحاجة إلى التوقف عند تساوي القرائن</w:t>
      </w:r>
    </w:p>
    <w:p>
      <w:pPr>
        <w:spacing w:line="283" w:lineRule="auto" w:after="80"/>
        <w:ind w:firstLine="397"/>
        <w:jc w:val="both"/>
        <w:bidi/>
      </w:pPr>
      <w:r>
        <w:t>الملاحظة الأولية: بعض المسائل لا يحسمها اللسان أو السياق وحدهما، وتبقى قراءتان معقولتان.</w:t>
      </w:r>
    </w:p>
    <w:p>
      <w:pPr>
        <w:spacing w:line="283" w:lineRule="auto" w:after="80"/>
        <w:ind w:firstLine="397"/>
        <w:jc w:val="both"/>
        <w:bidi/>
      </w:pPr>
      <w:r>
        <w:t>القاعدة الأولية: لا قطع مع احتمال معتبر. وهذه الصياغة لا تُعتمد بعد، لأنها ما تزال نتاج المرحلة الأولى من الاستقراء ولم تُختبر بالحالات النافية أو بتغير المجال.</w:t>
      </w:r>
    </w:p>
    <w:p>
      <w:pPr>
        <w:spacing w:line="283" w:lineRule="auto" w:after="80"/>
        <w:ind w:firstLine="397"/>
        <w:jc w:val="both"/>
        <w:bidi/>
      </w:pPr>
      <w:r>
        <w:t>الاختبار يطلب تحديد معنى «معتبر» حتى لا يصبح كل احتمال مانعاً؛ فتُقيد القاعدة بأن الاحتمال يجب أن يقوم على قرينة نصية أو سياقية أو تاريخية ذات وزن.</w:t>
      </w:r>
    </w:p>
    <w:p>
      <w:pPr>
        <w:spacing w:line="283" w:lineRule="auto" w:after="80"/>
        <w:ind w:firstLine="397"/>
        <w:jc w:val="both"/>
        <w:bidi/>
      </w:pPr>
      <w:r>
        <w:t>النتيجة المنهجية من هذا النموذج أن بناء القاعدة عملية تصحيح متتابع، لا قفزة من المثال إلى الكلية. ويُحفظ في سجل القاعدة الفرق بين الصياغة الأولى والصياغة المنقحة، حتى يرى الباحث كيف أثرت الحالة الحدية في حدودها.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8"/>
              </w:rPr>
              <w:t>المرحلة</w:t>
            </w:r>
          </w:p>
        </w:tc>
        <w:tc>
          <w:tcPr>
            <w:tcW w:type="dxa" w:w="3952"/>
          </w:tcPr>
          <w:p>
            <w:pPr>
              <w:spacing w:line="283" w:lineRule="auto" w:after="0"/>
              <w:jc w:val="center"/>
              <w:bidi/>
            </w:pPr>
            <w:r>
              <w:rPr>
                <w:b/>
                <w:sz w:val="18"/>
              </w:rPr>
              <w:t>المحتوى</w:t>
            </w:r>
          </w:p>
        </w:tc>
      </w:tr>
      <w:tr>
        <w:tc>
          <w:tcPr>
            <w:tcW w:type="dxa" w:w="3952"/>
          </w:tcPr>
          <w:p>
            <w:pPr>
              <w:spacing w:line="283" w:lineRule="auto" w:after="0"/>
              <w:jc w:val="right"/>
              <w:bidi/>
            </w:pPr>
            <w:r>
              <w:rPr>
                <w:sz w:val="18"/>
              </w:rPr>
              <w:t>الملاحظة</w:t>
            </w:r>
          </w:p>
        </w:tc>
        <w:tc>
          <w:tcPr>
            <w:tcW w:type="dxa" w:w="3952"/>
          </w:tcPr>
          <w:p>
            <w:pPr>
              <w:spacing w:line="283" w:lineRule="auto" w:after="0"/>
              <w:jc w:val="right"/>
              <w:bidi/>
            </w:pPr>
            <w:r>
              <w:rPr>
                <w:sz w:val="18"/>
              </w:rPr>
              <w:t>بعض المسائل لا يحسمها اللسان أو السياق وحدهما، وتبقى قراءتان معقولتان.</w:t>
            </w:r>
          </w:p>
        </w:tc>
      </w:tr>
      <w:tr>
        <w:tc>
          <w:tcPr>
            <w:tcW w:type="dxa" w:w="3952"/>
          </w:tcPr>
          <w:p>
            <w:pPr>
              <w:spacing w:line="283" w:lineRule="auto" w:after="0"/>
              <w:jc w:val="right"/>
              <w:bidi/>
            </w:pPr>
            <w:r>
              <w:rPr>
                <w:sz w:val="18"/>
              </w:rPr>
              <w:t>القاعدة الأولية</w:t>
            </w:r>
          </w:p>
        </w:tc>
        <w:tc>
          <w:tcPr>
            <w:tcW w:type="dxa" w:w="3952"/>
          </w:tcPr>
          <w:p>
            <w:pPr>
              <w:spacing w:line="283" w:lineRule="auto" w:after="0"/>
              <w:jc w:val="right"/>
              <w:bidi/>
            </w:pPr>
            <w:r>
              <w:rPr>
                <w:sz w:val="18"/>
              </w:rPr>
              <w:t>القاعدة الأولية: لا قطع مع احتمال معتبر.</w:t>
            </w:r>
          </w:p>
        </w:tc>
      </w:tr>
      <w:tr>
        <w:tc>
          <w:tcPr>
            <w:tcW w:type="dxa" w:w="3952"/>
          </w:tcPr>
          <w:p>
            <w:pPr>
              <w:spacing w:line="283" w:lineRule="auto" w:after="0"/>
              <w:jc w:val="right"/>
              <w:bidi/>
            </w:pPr>
            <w:r>
              <w:rPr>
                <w:sz w:val="18"/>
              </w:rPr>
              <w:t>اختبار الضغط</w:t>
            </w:r>
          </w:p>
        </w:tc>
        <w:tc>
          <w:tcPr>
            <w:tcW w:type="dxa" w:w="3952"/>
          </w:tcPr>
          <w:p>
            <w:pPr>
              <w:spacing w:line="283" w:lineRule="auto" w:after="0"/>
              <w:jc w:val="right"/>
              <w:bidi/>
            </w:pPr>
            <w:r>
              <w:rPr>
                <w:sz w:val="18"/>
              </w:rPr>
              <w:t>الاختبار يطلب تحديد معنى «معتبر» حتى لا يصبح كل احتمال مانعاً؛ فتُقيد القاعدة بأن الاحتمال يجب أن يقوم على قرينة نصية أو سياقية أو تاريخية ذات وزن.</w:t>
            </w:r>
          </w:p>
        </w:tc>
      </w:tr>
      <w:tr>
        <w:tc>
          <w:tcPr>
            <w:tcW w:type="dxa" w:w="3952"/>
          </w:tcPr>
          <w:p>
            <w:pPr>
              <w:spacing w:line="283" w:lineRule="auto" w:after="0"/>
              <w:jc w:val="right"/>
              <w:bidi/>
            </w:pPr>
            <w:r>
              <w:rPr>
                <w:sz w:val="18"/>
              </w:rPr>
              <w:t>الحكم</w:t>
            </w:r>
          </w:p>
        </w:tc>
        <w:tc>
          <w:tcPr>
            <w:tcW w:type="dxa" w:w="3952"/>
          </w:tcPr>
          <w:p>
            <w:pPr>
              <w:spacing w:line="283" w:lineRule="auto" w:after="0"/>
              <w:jc w:val="right"/>
              <w:bidi/>
            </w:pPr>
            <w:r>
              <w:rPr>
                <w:sz w:val="18"/>
              </w:rPr>
              <w:t>قاعدة مقيدة قابلة لإعادة الاختبار</w:t>
            </w:r>
          </w:p>
        </w:tc>
      </w:tr>
    </w:tbl>
    <w:p/>
    <w:p>
      <w:pPr>
        <w:pStyle w:val="Heading1"/>
        <w:spacing w:line="283" w:lineRule="auto" w:after="120"/>
        <w:jc w:val="right"/>
        <w:keepNext/>
        <w:bidi/>
      </w:pPr>
      <w:r>
        <w:t>الخاتمة النهائية</w:t>
      </w:r>
    </w:p>
    <w:p>
      <w:pPr>
        <w:spacing w:line="283" w:lineRule="auto" w:after="80"/>
        <w:ind w:firstLine="397"/>
        <w:jc w:val="both"/>
        <w:bidi/>
      </w:pPr>
      <w:r>
        <w:t>تضيف النماذج الانتقالية دليلاً عملياً على أن القاعدة البيانية ليست العبارة الأولى التي تخطر للمفسر بعد رؤية تكرار، بل النتيجة التي تبقى بعد ضغطها بالمدونة الكاملة والحالات المخالفة والفرضيات المنافسة. ولذلك فإن تاريخ تعديل القاعدة جزء من حجتها، لا عيباً ينبغي إخفاؤه.</w:t>
      </w:r>
    </w:p>
    <w:p>
      <w:pPr>
        <w:spacing w:line="283" w:lineRule="auto" w:after="80"/>
        <w:ind w:firstLine="397"/>
        <w:jc w:val="both"/>
        <w:bidi/>
      </w:pPr>
      <w:r>
        <w:t>وبهذا يكتمل الكتاب الثالث عشر بوصفه حلقةً بين منهج المدونة وبين الكتب اللاحقة في السنن والميزان والترجيح؛ فهو يحدد كيف تتحول المادة الموثقة إلى أدوات تفسير قابلة للتكرار من غير أن تنفصل عن القرآن الذي استُخرجت منه.</w:t>
      </w:r>
    </w:p>
    <w:p>
      <w:pPr>
        <w:pStyle w:val="Heading2"/>
        <w:spacing w:line="283" w:lineRule="auto" w:after="120"/>
        <w:jc w:val="right"/>
        <w:keepNext/>
        <w:bidi/>
      </w:pPr>
      <w:r>
        <w:t>الدعاء الختامي</w:t>
      </w:r>
    </w:p>
    <w:p>
      <w:pPr>
        <w:spacing w:line="283" w:lineRule="auto" w:after="80"/>
        <w:ind w:firstLine="397"/>
        <w:jc w:val="both"/>
        <w:bidi/>
      </w:pPr>
      <w:r>
        <w:t>اللهم زدنا علماً وبياناً وقسطاً، وألهمنا أن نقيم الوزن في فهم كتابك فلا نطغى في القواعد ولا نخسر الميزان، وأن نقول على كتابك بقدر ما قام عليه العلم، وأن نرجع عن الخطأ إذا ظهر لنا الحق. وأنت فوق كل ذي علم عليم.</w:t>
      </w:r>
    </w:p>
    <w:p>
      <w:pPr>
        <w:spacing w:line="283" w:lineRule="auto" w:after="80"/>
        <w:ind w:firstLine="397"/>
        <w:jc w:val="both"/>
        <w:bidi/>
      </w:pPr>
      <w:r>
        <w:t>ويظل معيار اكتمال القاعدة أن يستطيع الباحث أن يجيب بوضوح عن خمسة أسئلة مترابطة: من أي مدونة استخرجت؟ وما نوع الملاحظة التي تحولت إلى انتظام؟ وما المجال الذي تنطبق فيه؟ وما الحالة التي يمكن أن تقيدها أو تنقضها؟ وما الإصدار الذي استعمله هذا التفسير؟ فإذا غاب أحد هذه الأجوبة صار استعمال القاعدة أقرب إلى الحدس المنهجي منه إلى العلم القابل للتدقيق. كما يجب أن تبقى القاعدة مفتوحةً للقرآن كله؛ فقد تكشف سورة أو قراءة أو علاقة لم تدخل في المدونة الأولى قيداً جديداً أو تنقل القاعدة من مرتبة الحاكم إلى مرتبة الوازر، أو من الأصل العام إلى القاعدة الخاصة. ولا يُفهم هذا التغير اضطراباً، بل هو نتيجة لازمة لحاكمية النص على الأدوات التي يستخرجها الباحث منه. ومن هنا يكون أعظم اختبار للمنهج أن يقدر على تصحيح نفسه من داخل مبادئه، وأن يحفظ سجل الخطأ كما يحفظ سجل النجاح، وأن يجعل القسط في الشهادة مقدماً على الرغبة في اكتمال النسق. فالقواعد خادمة للبيان، والبيان خادم للهداية، والهداية لا تُنال بادعاء الإحاطة، بل بالتبين والميزان والرجوع إلى الحق كلما ظهر.</w:t>
      </w:r>
    </w:p>
    <w:sectPr w:rsidR="00FC693F" w:rsidRPr="0006063C" w:rsidSect="00034616">
      <w:headerReference w:type="default" r:id="rId9"/>
      <w:footerReference w:type="default" r:id="rId10"/>
      <w:pgSz w:w="9978" w:h="14173"/>
      <w:pgMar w:top="1080" w:right="1037" w:bottom="936" w:left="103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الثالث عشر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الثالث عشر: القواعد البيانية للتفسير</dc:title>
  <dc:subject>موسوعة علم الأصول النظرية للتفسير البياني في ميزان القرآن ومنطق البيان</dc:subject>
  <dc:creator>Ibn ʿAbbās al-ʿĀmilī, PhD</dc:creator>
  <cp:keywords>القواعد البيانية، التفسير، القرآن، منطق البيان، المدونة، الترجيح</cp:keywords>
  <dc:description>generated by python-docx</dc:description>
  <cp:lastModifiedBy/>
  <cp:revision>1</cp:revision>
  <dcterms:created xsi:type="dcterms:W3CDTF">2013-12-23T23:15:00Z</dcterms:created>
  <dcterms:modified xsi:type="dcterms:W3CDTF">2013-12-23T23:15:00Z</dcterms:modified>
  <cp:category/>
</cp:coreProperties>
</file>