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العشرون</w:t>
      </w:r>
    </w:p>
    <w:p>
      <w:pPr>
        <w:spacing w:line="283" w:lineRule="auto" w:after="80" w:before="0"/>
        <w:jc w:val="center"/>
        <w:bidi/>
      </w:pPr>
      <w:r>
        <w:rPr>
          <w:b/>
          <w:sz w:val="46"/>
        </w:rPr>
        <w:t>النظرية النهائية للتفسير البياني</w:t>
      </w:r>
    </w:p>
    <w:p>
      <w:pPr>
        <w:spacing w:line="283" w:lineRule="auto" w:after="80" w:before="0"/>
        <w:jc w:val="center"/>
        <w:bidi/>
      </w:pPr>
      <w:r>
        <w:rPr>
          <w:b w:val="0"/>
          <w:sz w:val="28"/>
        </w:rPr>
        <w:t>خاتمة الأصول النظرية والنموذج المرجعي الجامع للتفسير</w:t>
      </w:r>
    </w:p>
    <w:p>
      <w:r>
        <w:br w:type="page"/>
      </w:r>
    </w:p>
    <w:p>
      <w:pPr>
        <w:pStyle w:val="Heading1"/>
        <w:spacing w:line="283" w:lineRule="auto" w:after="80"/>
        <w:jc w:val="right"/>
        <w:keepNext/>
        <w:bidi/>
      </w:pPr>
      <w:r>
        <w:t>الخلاصة التنفيذية</w:t>
      </w:r>
    </w:p>
    <w:p>
      <w:pPr>
        <w:spacing w:line="283" w:lineRule="auto" w:after="80"/>
        <w:ind w:firstLine="397"/>
        <w:jc w:val="both"/>
        <w:bidi/>
      </w:pPr>
      <w:r>
        <w:t>يختتم هذا الكتاب القسم الأول من موسوعة علم الأصول النظرية للتفسير البياني، بعد أن بنت الكتب السابقة مرجعية القرآن، ومنطق البيان، ونظرية البيان، والنظام المفهومي، والشبكات، ومراتب الآيات، والسياق، والوحدة الموضوعية والسُّورية، والمصطلح، والمدونة، والقواعد، والسنن، والمحكم والمتشابه، والقراءات، وأسباب النزول، والنسخ، والتفسير بالمأثور. ولا يُعاد هنا تلخيص تلك الكتب، بل تُختبر علاقاتها وتُركب في نظرية واحدة تمنع التعارض بينها وتحدد وظائفها ومراتبها.</w:t>
      </w:r>
    </w:p>
    <w:p>
      <w:pPr>
        <w:spacing w:line="283" w:lineRule="auto" w:after="80"/>
        <w:ind w:firstLine="397"/>
        <w:jc w:val="both"/>
        <w:bidi/>
      </w:pPr>
      <w:r>
        <w:t>تنتهي النظرية إلى أن التفسير فعل بشري مسؤول غايته العلم بمراد القرآن بقدر الدليل، ولا يساوي النص ولا يمتلك عصمته. ويجب أن يبقى الفرق قائماً بين كلام الله وبين كل تعريف أو شبكة أو قاعدة أو ترجيح ينتجه المفسر، وأن تُعلن درجة كل نتيجة وحدودها وإصدارها.</w:t>
      </w:r>
    </w:p>
    <w:p>
      <w:pPr>
        <w:spacing w:line="283" w:lineRule="auto" w:after="80"/>
        <w:ind w:firstLine="397"/>
        <w:jc w:val="both"/>
        <w:bidi/>
      </w:pPr>
      <w:r>
        <w:t>يقوم النموذج المرجعي على سلسلة تبدأ بتثبيت النص والقراءات وتحرير السؤال، ثم بناء المدونة، وتحليل اللسان والسياق والسورة والتصريف، وبناء المفهوم والشبكة، وتحديد الآية الحاكمة ومراتب الآيات، ورد المتشابه إلى المحكم، وتحقيق المأثور وأسباب النزول والنسخ، ثم بناء الفرضيات التفسيرية وترجيحها بالقواعد والسنن والمقاصد والمآل، قبل فصل التفسير من الاستنباط والتطبيق.</w:t>
      </w:r>
    </w:p>
    <w:p>
      <w:pPr>
        <w:spacing w:line="283" w:lineRule="auto" w:after="80"/>
        <w:ind w:firstLine="397"/>
        <w:jc w:val="both"/>
        <w:bidi/>
      </w:pPr>
      <w:r>
        <w:t>لا تعمل أدوات التفسير على مرتبة واحدة؛ فاللغة والسياق يحددان إمكان المعنى، والسورة والتصريف يحددان موقعه، والمحكمات تضبط المتشابه، والمأثور الصحيح يبين ما ثبتت وظيفته، والقراءات توسع الوجوه الثابتة، والقواعد والسنن تنظم الانتظامات، والمقاصد والمآل يختبران اتجاه التفسير وتنزيله. ومن الخطأ أن تتحول أداة واحدة إلى حاكم مطلق.</w:t>
      </w:r>
    </w:p>
    <w:p>
      <w:pPr>
        <w:spacing w:line="283" w:lineRule="auto" w:after="80"/>
        <w:ind w:firstLine="397"/>
        <w:jc w:val="both"/>
        <w:bidi/>
      </w:pPr>
      <w:r>
        <w:t>يحرر الكتاب كذلك مناطق التوتر التي بقيت بين بعض الأصول: متى يقدم السياق على شبكة موضوعية، ومتى يكون المحكم حاكماً على قراءة لغوية ممكنة، وكيف تتعامل الوحدة السُّورية مع التصريف العابر للسور، وما الحد الفاصل بين بيان الرسول والمأثور، وكيف تُفهم القراءات مع وحدة النص، وكيف يُثبت النسخ من غير إهدار الوحدة القرآنية.</w:t>
      </w:r>
    </w:p>
    <w:p>
      <w:pPr>
        <w:spacing w:line="283" w:lineRule="auto" w:after="80"/>
        <w:ind w:firstLine="397"/>
        <w:jc w:val="both"/>
        <w:bidi/>
      </w:pPr>
      <w:r>
        <w:t>تنتهي الخاتمة إلى نموذج قابل للتطبيق على أي آية أو سورة أو موضوع، مع مصفوفة قرار من طبقات مستقلة، وبوابات انتقال تمنع القفز من البيانات إلى الحكم، ومعايير اعتماد ومراجعة مستقلة. وبذلك يصبح القسم النظري أساساً للمراحل اللاحقة في أدوات التفسير وتفسير السور والموسوعات الموضوعية.</w:t>
      </w:r>
    </w:p>
    <w:p>
      <w:pPr>
        <w:pStyle w:val="Heading2"/>
        <w:spacing w:line="283" w:lineRule="auto" w:after="80"/>
        <w:jc w:val="right"/>
        <w:keepNext/>
        <w:bidi/>
      </w:pPr>
      <w:r>
        <w:t>المعادلة النهائية للتفسير البياني</w:t>
      </w:r>
    </w:p>
    <w:p>
      <w:pPr>
        <w:spacing w:line="283" w:lineRule="auto" w:after="80"/>
        <w:ind w:firstLine="397"/>
        <w:jc w:val="both"/>
        <w:bidi/>
      </w:pPr>
      <w:r>
        <w:t>القرآن الحاكم ← والنص والقراءات ← والسؤال ووحدة التحليل ← والمدونة ← واللسان والتركيب ← والسياق والمقطع والسورة ← والتصريف ← والمفهوم والمصطلح ← والشبكة ومراتب الآيات ← والمحكم والمتشابه ← والمأثور وأسباب النزول والنسخ ← والقواعد والسنن ← وبناء الفرضيات والترجيح ← والمقصد والمآل ← والتفسير بدرجته ← والاستنباط والتطبيق بعد تحقيق المناط ← والمراجعة والإصدار.</w:t>
      </w:r>
    </w:p>
    <w:p>
      <w:pPr>
        <w:pStyle w:val="Heading1"/>
        <w:spacing w:line="283" w:lineRule="auto" w:after="8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sz w:val="20"/>
              </w:rPr>
              <w:t>الرقم</w:t>
            </w:r>
          </w:p>
        </w:tc>
        <w:tc>
          <w:tcPr>
            <w:tcW w:type="dxa" w:w="3952"/>
            <w:vAlign w:val="center"/>
          </w:tcPr>
          <w:p>
            <w:pPr>
              <w:spacing w:line="283" w:lineRule="auto" w:after="80"/>
              <w:jc w:val="center"/>
              <w:bidi/>
            </w:pPr>
            <w:r>
              <w:rPr>
                <w:b/>
                <w:sz w:val="20"/>
              </w:rPr>
              <w:t>العنوان</w:t>
            </w:r>
          </w:p>
        </w:tc>
      </w:tr>
      <w:tr>
        <w:tc>
          <w:tcPr>
            <w:tcW w:type="dxa" w:w="3952"/>
            <w:vAlign w:val="center"/>
          </w:tcPr>
          <w:p>
            <w:pPr>
              <w:spacing w:line="283" w:lineRule="auto" w:after="80"/>
              <w:jc w:val="right"/>
              <w:bidi/>
            </w:pPr>
            <w:r>
              <w:rPr>
                <w:sz w:val="20"/>
              </w:rPr>
              <w:t>الباب الأول</w:t>
            </w:r>
          </w:p>
        </w:tc>
        <w:tc>
          <w:tcPr>
            <w:tcW w:type="dxa" w:w="3952"/>
            <w:vAlign w:val="center"/>
          </w:tcPr>
          <w:p>
            <w:pPr>
              <w:spacing w:line="283" w:lineRule="auto" w:after="80"/>
              <w:jc w:val="right"/>
              <w:bidi/>
            </w:pPr>
            <w:r>
              <w:rPr>
                <w:sz w:val="20"/>
              </w:rPr>
              <w:t>موقع النظرية النهائية ووظيفة الخاتمة</w:t>
            </w:r>
          </w:p>
        </w:tc>
      </w:tr>
      <w:tr>
        <w:tc>
          <w:tcPr>
            <w:tcW w:type="dxa" w:w="3952"/>
            <w:vAlign w:val="center"/>
          </w:tcPr>
          <w:p>
            <w:pPr>
              <w:spacing w:line="283" w:lineRule="auto" w:after="80"/>
              <w:jc w:val="right"/>
              <w:bidi/>
            </w:pPr>
            <w:r>
              <w:rPr>
                <w:sz w:val="20"/>
              </w:rPr>
              <w:t>الباب الثاني</w:t>
            </w:r>
          </w:p>
        </w:tc>
        <w:tc>
          <w:tcPr>
            <w:tcW w:type="dxa" w:w="3952"/>
            <w:vAlign w:val="center"/>
          </w:tcPr>
          <w:p>
            <w:pPr>
              <w:spacing w:line="283" w:lineRule="auto" w:after="80"/>
              <w:jc w:val="right"/>
              <w:bidi/>
            </w:pPr>
            <w:r>
              <w:rPr>
                <w:sz w:val="20"/>
              </w:rPr>
              <w:t>ماهية التفسير البياني وحدوده</w:t>
            </w:r>
          </w:p>
        </w:tc>
      </w:tr>
      <w:tr>
        <w:tc>
          <w:tcPr>
            <w:tcW w:type="dxa" w:w="3952"/>
            <w:vAlign w:val="center"/>
          </w:tcPr>
          <w:p>
            <w:pPr>
              <w:spacing w:line="283" w:lineRule="auto" w:after="80"/>
              <w:jc w:val="right"/>
              <w:bidi/>
            </w:pPr>
            <w:r>
              <w:rPr>
                <w:sz w:val="20"/>
              </w:rPr>
              <w:t>الباب الثالث</w:t>
            </w:r>
          </w:p>
        </w:tc>
        <w:tc>
          <w:tcPr>
            <w:tcW w:type="dxa" w:w="3952"/>
            <w:vAlign w:val="center"/>
          </w:tcPr>
          <w:p>
            <w:pPr>
              <w:spacing w:line="283" w:lineRule="auto" w:after="80"/>
              <w:jc w:val="right"/>
              <w:bidi/>
            </w:pPr>
            <w:r>
              <w:rPr>
                <w:sz w:val="20"/>
              </w:rPr>
              <w:t>مراتب المرجعية والأدلة في التفسير</w:t>
            </w:r>
          </w:p>
        </w:tc>
      </w:tr>
      <w:tr>
        <w:tc>
          <w:tcPr>
            <w:tcW w:type="dxa" w:w="3952"/>
            <w:vAlign w:val="center"/>
          </w:tcPr>
          <w:p>
            <w:pPr>
              <w:spacing w:line="283" w:lineRule="auto" w:after="80"/>
              <w:jc w:val="right"/>
              <w:bidi/>
            </w:pPr>
            <w:r>
              <w:rPr>
                <w:sz w:val="20"/>
              </w:rPr>
              <w:t>الباب الرابع</w:t>
            </w:r>
          </w:p>
        </w:tc>
        <w:tc>
          <w:tcPr>
            <w:tcW w:type="dxa" w:w="3952"/>
            <w:vAlign w:val="center"/>
          </w:tcPr>
          <w:p>
            <w:pPr>
              <w:spacing w:line="283" w:lineRule="auto" w:after="80"/>
              <w:jc w:val="right"/>
              <w:bidi/>
            </w:pPr>
            <w:r>
              <w:rPr>
                <w:sz w:val="20"/>
              </w:rPr>
              <w:t>النص والقراءات واللسان والتركيب</w:t>
            </w:r>
          </w:p>
        </w:tc>
      </w:tr>
      <w:tr>
        <w:tc>
          <w:tcPr>
            <w:tcW w:type="dxa" w:w="3952"/>
            <w:vAlign w:val="center"/>
          </w:tcPr>
          <w:p>
            <w:pPr>
              <w:spacing w:line="283" w:lineRule="auto" w:after="80"/>
              <w:jc w:val="right"/>
              <w:bidi/>
            </w:pPr>
            <w:r>
              <w:rPr>
                <w:sz w:val="20"/>
              </w:rPr>
              <w:t>الباب الخامس</w:t>
            </w:r>
          </w:p>
        </w:tc>
        <w:tc>
          <w:tcPr>
            <w:tcW w:type="dxa" w:w="3952"/>
            <w:vAlign w:val="center"/>
          </w:tcPr>
          <w:p>
            <w:pPr>
              <w:spacing w:line="283" w:lineRule="auto" w:after="80"/>
              <w:jc w:val="right"/>
              <w:bidi/>
            </w:pPr>
            <w:r>
              <w:rPr>
                <w:sz w:val="20"/>
              </w:rPr>
              <w:t>السياق والمقطع والوحدة السُّورية</w:t>
            </w:r>
          </w:p>
        </w:tc>
      </w:tr>
      <w:tr>
        <w:tc>
          <w:tcPr>
            <w:tcW w:type="dxa" w:w="3952"/>
            <w:vAlign w:val="center"/>
          </w:tcPr>
          <w:p>
            <w:pPr>
              <w:spacing w:line="283" w:lineRule="auto" w:after="80"/>
              <w:jc w:val="right"/>
              <w:bidi/>
            </w:pPr>
            <w:r>
              <w:rPr>
                <w:sz w:val="20"/>
              </w:rPr>
              <w:t>الباب السادس</w:t>
            </w:r>
          </w:p>
        </w:tc>
        <w:tc>
          <w:tcPr>
            <w:tcW w:type="dxa" w:w="3952"/>
            <w:vAlign w:val="center"/>
          </w:tcPr>
          <w:p>
            <w:pPr>
              <w:spacing w:line="283" w:lineRule="auto" w:after="80"/>
              <w:jc w:val="right"/>
              <w:bidi/>
            </w:pPr>
            <w:r>
              <w:rPr>
                <w:sz w:val="20"/>
              </w:rPr>
              <w:t>المفهوم والمصطلح والنظام المفهومي</w:t>
            </w:r>
          </w:p>
        </w:tc>
      </w:tr>
      <w:tr>
        <w:tc>
          <w:tcPr>
            <w:tcW w:type="dxa" w:w="3952"/>
            <w:vAlign w:val="center"/>
          </w:tcPr>
          <w:p>
            <w:pPr>
              <w:spacing w:line="283" w:lineRule="auto" w:after="80"/>
              <w:jc w:val="right"/>
              <w:bidi/>
            </w:pPr>
            <w:r>
              <w:rPr>
                <w:sz w:val="20"/>
              </w:rPr>
              <w:t>الباب السابع</w:t>
            </w:r>
          </w:p>
        </w:tc>
        <w:tc>
          <w:tcPr>
            <w:tcW w:type="dxa" w:w="3952"/>
            <w:vAlign w:val="center"/>
          </w:tcPr>
          <w:p>
            <w:pPr>
              <w:spacing w:line="283" w:lineRule="auto" w:after="80"/>
              <w:jc w:val="right"/>
              <w:bidi/>
            </w:pPr>
            <w:r>
              <w:rPr>
                <w:sz w:val="20"/>
              </w:rPr>
              <w:t>الشبكات ومراتب الآيات والحاكمية</w:t>
            </w:r>
          </w:p>
        </w:tc>
      </w:tr>
      <w:tr>
        <w:tc>
          <w:tcPr>
            <w:tcW w:type="dxa" w:w="3952"/>
            <w:vAlign w:val="center"/>
          </w:tcPr>
          <w:p>
            <w:pPr>
              <w:spacing w:line="283" w:lineRule="auto" w:after="80"/>
              <w:jc w:val="right"/>
              <w:bidi/>
            </w:pPr>
            <w:r>
              <w:rPr>
                <w:sz w:val="20"/>
              </w:rPr>
              <w:t>الباب الثامن</w:t>
            </w:r>
          </w:p>
        </w:tc>
        <w:tc>
          <w:tcPr>
            <w:tcW w:type="dxa" w:w="3952"/>
            <w:vAlign w:val="center"/>
          </w:tcPr>
          <w:p>
            <w:pPr>
              <w:spacing w:line="283" w:lineRule="auto" w:after="80"/>
              <w:jc w:val="right"/>
              <w:bidi/>
            </w:pPr>
            <w:r>
              <w:rPr>
                <w:sz w:val="20"/>
              </w:rPr>
              <w:t>المحكم والمتشابه والميزان والترجيح</w:t>
            </w:r>
          </w:p>
        </w:tc>
      </w:tr>
      <w:tr>
        <w:tc>
          <w:tcPr>
            <w:tcW w:type="dxa" w:w="3952"/>
            <w:vAlign w:val="center"/>
          </w:tcPr>
          <w:p>
            <w:pPr>
              <w:spacing w:line="283" w:lineRule="auto" w:after="80"/>
              <w:jc w:val="right"/>
              <w:bidi/>
            </w:pPr>
            <w:r>
              <w:rPr>
                <w:sz w:val="20"/>
              </w:rPr>
              <w:t>الباب التاسع</w:t>
            </w:r>
          </w:p>
        </w:tc>
        <w:tc>
          <w:tcPr>
            <w:tcW w:type="dxa" w:w="3952"/>
            <w:vAlign w:val="center"/>
          </w:tcPr>
          <w:p>
            <w:pPr>
              <w:spacing w:line="283" w:lineRule="auto" w:after="80"/>
              <w:jc w:val="right"/>
              <w:bidi/>
            </w:pPr>
            <w:r>
              <w:rPr>
                <w:sz w:val="20"/>
              </w:rPr>
              <w:t>المأثور وأسباب النزول والنسخ</w:t>
            </w:r>
          </w:p>
        </w:tc>
      </w:tr>
      <w:tr>
        <w:tc>
          <w:tcPr>
            <w:tcW w:type="dxa" w:w="3952"/>
            <w:vAlign w:val="center"/>
          </w:tcPr>
          <w:p>
            <w:pPr>
              <w:spacing w:line="283" w:lineRule="auto" w:after="80"/>
              <w:jc w:val="right"/>
              <w:bidi/>
            </w:pPr>
            <w:r>
              <w:rPr>
                <w:sz w:val="20"/>
              </w:rPr>
              <w:t>الباب العاشر</w:t>
            </w:r>
          </w:p>
        </w:tc>
        <w:tc>
          <w:tcPr>
            <w:tcW w:type="dxa" w:w="3952"/>
            <w:vAlign w:val="center"/>
          </w:tcPr>
          <w:p>
            <w:pPr>
              <w:spacing w:line="283" w:lineRule="auto" w:after="80"/>
              <w:jc w:val="right"/>
              <w:bidi/>
            </w:pPr>
            <w:r>
              <w:rPr>
                <w:sz w:val="20"/>
              </w:rPr>
              <w:t>القواعد والسنن والمقاصد والمآل</w:t>
            </w:r>
          </w:p>
        </w:tc>
      </w:tr>
      <w:tr>
        <w:tc>
          <w:tcPr>
            <w:tcW w:type="dxa" w:w="3952"/>
            <w:vAlign w:val="center"/>
          </w:tcPr>
          <w:p>
            <w:pPr>
              <w:spacing w:line="283" w:lineRule="auto" w:after="80"/>
              <w:jc w:val="right"/>
              <w:bidi/>
            </w:pPr>
            <w:r>
              <w:rPr>
                <w:sz w:val="20"/>
              </w:rPr>
              <w:t>الباب الحادي عشر</w:t>
            </w:r>
          </w:p>
        </w:tc>
        <w:tc>
          <w:tcPr>
            <w:tcW w:type="dxa" w:w="3952"/>
            <w:vAlign w:val="center"/>
          </w:tcPr>
          <w:p>
            <w:pPr>
              <w:spacing w:line="283" w:lineRule="auto" w:after="80"/>
              <w:jc w:val="right"/>
              <w:bidi/>
            </w:pPr>
            <w:r>
              <w:rPr>
                <w:sz w:val="20"/>
              </w:rPr>
              <w:t>التفسير والاستنباط والتأويل والتطبيق</w:t>
            </w:r>
          </w:p>
        </w:tc>
      </w:tr>
      <w:tr>
        <w:tc>
          <w:tcPr>
            <w:tcW w:type="dxa" w:w="3952"/>
            <w:vAlign w:val="center"/>
          </w:tcPr>
          <w:p>
            <w:pPr>
              <w:spacing w:line="283" w:lineRule="auto" w:after="80"/>
              <w:jc w:val="right"/>
              <w:bidi/>
            </w:pPr>
            <w:r>
              <w:rPr>
                <w:sz w:val="20"/>
              </w:rPr>
              <w:t>الباب الثاني عشر</w:t>
            </w:r>
          </w:p>
        </w:tc>
        <w:tc>
          <w:tcPr>
            <w:tcW w:type="dxa" w:w="3952"/>
            <w:vAlign w:val="center"/>
          </w:tcPr>
          <w:p>
            <w:pPr>
              <w:spacing w:line="283" w:lineRule="auto" w:after="80"/>
              <w:jc w:val="right"/>
              <w:bidi/>
            </w:pPr>
            <w:r>
              <w:rPr>
                <w:sz w:val="20"/>
              </w:rPr>
              <w:t>تعارض الأدوات وترتيب الأولويات</w:t>
            </w:r>
          </w:p>
        </w:tc>
      </w:tr>
      <w:tr>
        <w:tc>
          <w:tcPr>
            <w:tcW w:type="dxa" w:w="3952"/>
            <w:vAlign w:val="center"/>
          </w:tcPr>
          <w:p>
            <w:pPr>
              <w:spacing w:line="283" w:lineRule="auto" w:after="80"/>
              <w:jc w:val="right"/>
              <w:bidi/>
            </w:pPr>
            <w:r>
              <w:rPr>
                <w:sz w:val="20"/>
              </w:rPr>
              <w:t>الباب الثالث عشر</w:t>
            </w:r>
          </w:p>
        </w:tc>
        <w:tc>
          <w:tcPr>
            <w:tcW w:type="dxa" w:w="3952"/>
            <w:vAlign w:val="center"/>
          </w:tcPr>
          <w:p>
            <w:pPr>
              <w:spacing w:line="283" w:lineRule="auto" w:after="80"/>
              <w:jc w:val="right"/>
              <w:bidi/>
            </w:pPr>
            <w:r>
              <w:rPr>
                <w:sz w:val="20"/>
              </w:rPr>
              <w:t>خوارزمية التفسير البياني النهائية</w:t>
            </w:r>
          </w:p>
        </w:tc>
      </w:tr>
      <w:tr>
        <w:tc>
          <w:tcPr>
            <w:tcW w:type="dxa" w:w="3952"/>
            <w:vAlign w:val="center"/>
          </w:tcPr>
          <w:p>
            <w:pPr>
              <w:spacing w:line="283" w:lineRule="auto" w:after="80"/>
              <w:jc w:val="right"/>
              <w:bidi/>
            </w:pPr>
            <w:r>
              <w:rPr>
                <w:sz w:val="20"/>
              </w:rPr>
              <w:t>الباب الرابع عشر</w:t>
            </w:r>
          </w:p>
        </w:tc>
        <w:tc>
          <w:tcPr>
            <w:tcW w:type="dxa" w:w="3952"/>
            <w:vAlign w:val="center"/>
          </w:tcPr>
          <w:p>
            <w:pPr>
              <w:spacing w:line="283" w:lineRule="auto" w:after="80"/>
              <w:jc w:val="right"/>
              <w:bidi/>
            </w:pPr>
            <w:r>
              <w:rPr>
                <w:sz w:val="20"/>
              </w:rPr>
              <w:t>المصفوفة المرجعية ومعيار اعتماد النتيجة</w:t>
            </w:r>
          </w:p>
        </w:tc>
      </w:tr>
      <w:tr>
        <w:tc>
          <w:tcPr>
            <w:tcW w:type="dxa" w:w="3952"/>
            <w:vAlign w:val="center"/>
          </w:tcPr>
          <w:p>
            <w:pPr>
              <w:spacing w:line="283" w:lineRule="auto" w:after="80"/>
              <w:jc w:val="right"/>
              <w:bidi/>
            </w:pPr>
            <w:r>
              <w:rPr>
                <w:sz w:val="20"/>
              </w:rPr>
              <w:t>الباب الخامس عشر</w:t>
            </w:r>
          </w:p>
        </w:tc>
        <w:tc>
          <w:tcPr>
            <w:tcW w:type="dxa" w:w="3952"/>
            <w:vAlign w:val="center"/>
          </w:tcPr>
          <w:p>
            <w:pPr>
              <w:spacing w:line="283" w:lineRule="auto" w:after="80"/>
              <w:jc w:val="right"/>
              <w:bidi/>
            </w:pPr>
            <w:r>
              <w:rPr>
                <w:sz w:val="20"/>
              </w:rPr>
              <w:t>نقد المدارس التفسيرية في ضوء النظرية</w:t>
            </w:r>
          </w:p>
        </w:tc>
      </w:tr>
      <w:tr>
        <w:tc>
          <w:tcPr>
            <w:tcW w:type="dxa" w:w="3952"/>
            <w:vAlign w:val="center"/>
          </w:tcPr>
          <w:p>
            <w:pPr>
              <w:spacing w:line="283" w:lineRule="auto" w:after="80"/>
              <w:jc w:val="right"/>
              <w:bidi/>
            </w:pPr>
            <w:r>
              <w:rPr>
                <w:sz w:val="20"/>
              </w:rPr>
              <w:t>الباب السادس عشر</w:t>
            </w:r>
          </w:p>
        </w:tc>
        <w:tc>
          <w:tcPr>
            <w:tcW w:type="dxa" w:w="3952"/>
            <w:vAlign w:val="center"/>
          </w:tcPr>
          <w:p>
            <w:pPr>
              <w:spacing w:line="283" w:lineRule="auto" w:after="80"/>
              <w:jc w:val="right"/>
              <w:bidi/>
            </w:pPr>
            <w:r>
              <w:rPr>
                <w:sz w:val="20"/>
              </w:rPr>
              <w:t>حدود النظرية والثغرات ومخاطر سوء الاستعمال</w:t>
            </w:r>
          </w:p>
        </w:tc>
      </w:tr>
      <w:tr>
        <w:tc>
          <w:tcPr>
            <w:tcW w:type="dxa" w:w="3952"/>
            <w:vAlign w:val="center"/>
          </w:tcPr>
          <w:p>
            <w:pPr>
              <w:spacing w:line="283" w:lineRule="auto" w:after="80"/>
              <w:jc w:val="right"/>
              <w:bidi/>
            </w:pPr>
            <w:r>
              <w:rPr>
                <w:sz w:val="20"/>
              </w:rPr>
              <w:t>الباب السابع عشر</w:t>
            </w:r>
          </w:p>
        </w:tc>
        <w:tc>
          <w:tcPr>
            <w:tcW w:type="dxa" w:w="3952"/>
            <w:vAlign w:val="center"/>
          </w:tcPr>
          <w:p>
            <w:pPr>
              <w:spacing w:line="283" w:lineRule="auto" w:after="80"/>
              <w:jc w:val="right"/>
              <w:bidi/>
            </w:pPr>
            <w:r>
              <w:rPr>
                <w:sz w:val="20"/>
              </w:rPr>
              <w:t>برنامج الانتقال إلى تفسير السور والموضوعات</w:t>
            </w:r>
          </w:p>
        </w:tc>
      </w:tr>
      <w:tr>
        <w:tc>
          <w:tcPr>
            <w:tcW w:type="dxa" w:w="3952"/>
            <w:vAlign w:val="center"/>
          </w:tcPr>
          <w:p>
            <w:pPr>
              <w:spacing w:line="283" w:lineRule="auto" w:after="80"/>
              <w:jc w:val="right"/>
              <w:bidi/>
            </w:pPr>
            <w:r>
              <w:rPr>
                <w:sz w:val="20"/>
              </w:rPr>
              <w:t>الباب الثامن عشر</w:t>
            </w:r>
          </w:p>
        </w:tc>
        <w:tc>
          <w:tcPr>
            <w:tcW w:type="dxa" w:w="3952"/>
            <w:vAlign w:val="center"/>
          </w:tcPr>
          <w:p>
            <w:pPr>
              <w:spacing w:line="283" w:lineRule="auto" w:after="80"/>
              <w:jc w:val="right"/>
              <w:bidi/>
            </w:pPr>
            <w:r>
              <w:rPr>
                <w:sz w:val="20"/>
              </w:rPr>
              <w:t>إعلان علم الأصول النظرية للتفسير البياني وميثاق المفسر</w:t>
            </w:r>
          </w:p>
        </w:tc>
      </w:tr>
    </w:tbl>
    <w:p>
      <w:pPr>
        <w:pStyle w:val="Heading1"/>
        <w:spacing w:line="283" w:lineRule="auto" w:after="80"/>
        <w:jc w:val="right"/>
        <w:keepNext/>
        <w:bidi/>
      </w:pPr>
      <w:r>
        <w:t>الباب الأول: موقع النظرية النهائية ووظيفة الخاتمة</w:t>
      </w:r>
    </w:p>
    <w:p>
      <w:pPr>
        <w:spacing w:line="283" w:lineRule="auto" w:after="80"/>
        <w:ind w:firstLine="397"/>
        <w:jc w:val="both"/>
        <w:bidi/>
      </w:pPr>
      <w:r>
        <w:t>الخاتمة ليست تلخيصاً بل اختبار اتساق النظرية كلها.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الوحدة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الاتساق والتكامل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الوحدة والمرحلة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التكامل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الاتساق والمراجعة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المرحلة في ضوء الوحدة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الاتساق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التكامل والمرحلة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الاتساق والمراجعة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المرحلة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التكامل والوحدة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المراجعة في ضوء الاتساق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التكامل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المرحلة والمراجعة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التكامل والوحدة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المراجعة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المرحلة والاتساق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الوحدة في ضوء التكامل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المرحلة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المراجعة والوحدة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المرحلة والاتساق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الوحدة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المراجعة والتكامل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الاتساق في ضوء المرحلة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المراجعة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الوحدة والاتساق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المراجعة والتكامل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الاتساق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الوحدة والمرحلة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التكامل في ضوء المراجعة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الوحدة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الاتساق والتكامل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الوحدة والمرحلة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التكامل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الاتساق والمراجعة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المرحلة في ضوء الوحدة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الاتساق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التكامل والمرحلة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الاتساق والمراجعة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المرحلة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التكامل والوحدة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المراجعة في ضوء الاتساق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الوحدة؟</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بـالاتساق والتكامل؟</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الثاني: ماهية التفسير البياني وحدوده</w:t>
      </w:r>
    </w:p>
    <w:p>
      <w:pPr>
        <w:spacing w:line="283" w:lineRule="auto" w:after="80"/>
        <w:ind w:firstLine="397"/>
        <w:jc w:val="both"/>
        <w:bidi/>
      </w:pPr>
      <w:r>
        <w:t>التفسير فعل بشري مسؤول يطلب المراد بقدر الدليل تحت حاكمية النص.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التفسير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المراد والدرجة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التفسير والحد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الدرجة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المراد والمسؤولية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الحد في ضوء التفسير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المراد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الدرجة والحد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المراد والمسؤولية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الحد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الدرجة والتفسير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المسؤولية في ضوء المراد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الدرجة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الحد والمسؤولية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الدرجة والتفسير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المسؤولية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الحد والمراد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التفسير في ضوء الدرجة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الحد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المسؤولية والتفسير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الحد والمراد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التفسير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المسؤولية والدرجة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المراد في ضوء الحد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المسؤولية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التفسير والمراد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المسؤولية والدرجة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المراد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التفسير والحد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الدرجة في ضوء المسؤولية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التفسير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المراد والدرجة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التفسير والحد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الدرجة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المراد والمسؤولية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الحد في ضوء التفسير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المراد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الدرجة والحد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المراد والمسؤولية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الحد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الدرجة والتفسير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المسؤولية في ضوء المراد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التفسير؟</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بـالمراد والدرجة؟</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الثالث: مراتب المرجعية والأدلة في التفسير</w:t>
      </w:r>
    </w:p>
    <w:p>
      <w:pPr>
        <w:spacing w:line="283" w:lineRule="auto" w:after="80"/>
        <w:ind w:firstLine="397"/>
        <w:jc w:val="both"/>
        <w:bidi/>
      </w:pPr>
      <w:r>
        <w:t>الأدلة مرتبة الوظائف لا متساوية ولا متنافسة على مرتبة القرآن.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القرآن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السنة واللسان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القرآن والمأثور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اللسان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السنة والعقل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المأثور في ضوء القرآن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السنة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اللسان والمأثور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السنة والعقل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المأثور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اللسان والقرآن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العقل في ضوء السنة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اللسان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المأثور والعقل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اللسان والقرآن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العقل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المأثور والسنة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القرآن في ضوء اللسان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المأثور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العقل والقرآن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المأثور والسنة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القرآن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العقل واللسان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السنة في ضوء المأثور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العقل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القرآن والسنة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العقل واللسان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السنة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القرآن والمأثور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اللسان في ضوء العقل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القرآن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السنة واللسان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القرآن والمأثور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اللسان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السنة والعقل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المأثور في ضوء القرآن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السنة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اللسان والمأثور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السنة والعقل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المأثور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اللسان والقرآن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العقل في ضوء السنة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القرآن؟</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بـالسنة واللسان؟</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الرابع: النص والقراءات واللسان والتركيب</w:t>
      </w:r>
    </w:p>
    <w:p>
      <w:pPr>
        <w:spacing w:line="283" w:lineRule="auto" w:after="80"/>
        <w:ind w:firstLine="397"/>
        <w:jc w:val="both"/>
        <w:bidi/>
      </w:pPr>
      <w:r>
        <w:t>تثبيت النص والقراءات وتحليل اللسان يسبق كل بناء مفهومي أو موضوعي.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النص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القراءات والصيغة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النص والتركيب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الصيغة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القراءات والدلالة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التركيب في ضوء النص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القراءات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الصيغة والتركيب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القراءات والدلالة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التركيب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الصيغة والنص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الدلالة في ضوء القراءات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الصيغة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التركيب والدلالة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الصيغة والنص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الدلالة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التركيب والقراءات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النص في ضوء الصيغة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التركيب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الدلالة والنص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التركيب والقراءات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النص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الدلالة والصيغة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القراءات في ضوء التركيب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الدلالة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النص والقراءات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الدلالة والصيغة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القراءات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النص والتركيب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الصيغة في ضوء الدلالة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النص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القراءات والصيغة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النص والتركيب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الصيغة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القراءات والدلالة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التركيب في ضوء النص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القراءات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الصيغة والتركيب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القراءات والدلالة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التركيب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الصيغة والنص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الدلالة في ضوء القراءات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النص؟</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بـالقراءات والصيغة؟</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الخامس: السياق والمقطع والوحدة السُّورية</w:t>
      </w:r>
    </w:p>
    <w:p>
      <w:pPr>
        <w:spacing w:line="283" w:lineRule="auto" w:after="80"/>
        <w:ind w:firstLine="397"/>
        <w:jc w:val="both"/>
        <w:bidi/>
      </w:pPr>
      <w:r>
        <w:t>السياق والسورة يحفظان موقع الآية قبل إدخالها في الشبكات العابرة للسور.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السياق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المقطع والسورة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السياق والتصريف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السورة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المقطع والمقام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التصريف في ضوء السياق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المقطع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السورة والتصريف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المقطع والمقام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التصريف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السورة والسياق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المقام في ضوء المقطع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السورة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التصريف والمقام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السورة والسياق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المقام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التصريف والمقطع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السياق في ضوء السورة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التصريف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المقام والسياق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التصريف والمقطع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السياق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المقام والسورة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المقطع في ضوء التصريف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المقام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السياق والمقطع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المقام والسورة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المقطع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السياق والتصريف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السورة في ضوء المقام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السياق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المقطع والسورة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السياق والتصريف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السورة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المقطع والمقام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التصريف في ضوء السياق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المقطع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السورة والتصريف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المقطع والمقام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التصريف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السورة والسياق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المقام في ضوء المقطع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السياق؟</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بـالمقطع والسورة؟</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السادس: المفهوم والمصطلح والنظام المفهومي</w:t>
      </w:r>
    </w:p>
    <w:p>
      <w:pPr>
        <w:spacing w:line="283" w:lineRule="auto" w:after="80"/>
        <w:ind w:firstLine="397"/>
        <w:jc w:val="both"/>
        <w:bidi/>
      </w:pPr>
      <w:r>
        <w:t>المفهوم يبنى من الاستعمال والشبكة ولا يساوي الجذر أو المصطلح الوافد.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المفهوم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المصطلح والجذر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المفهوم والحد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الجذر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المصطلح والنظام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الحد في ضوء المفهوم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المصطلح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الجذر والحد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المصطلح والنظام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الحد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الجذر والمفهوم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النظام في ضوء المصطلح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الجذر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الحد والنظام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الجذر والمفهوم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النظام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الحد والمصطلح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المفهوم في ضوء الجذر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الحد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النظام والمفهوم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الحد والمصطلح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المفهوم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النظام والجذر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المصطلح في ضوء الحد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النظام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المفهوم والمصطلح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النظام والجذر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المصطلح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المفهوم والحد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الجذر في ضوء النظام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المفهوم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المصطلح والجذر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المفهوم والحد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الجذر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المصطلح والنظام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الحد في ضوء المفهوم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المصطلح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الجذر والحد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المصطلح والنظام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الحد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الجذر والمفهوم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النظام في ضوء المصطلح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المفهوم؟</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بـالمصطلح والجذر؟</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السابع: الشبكات ومراتب الآيات والحاكمية</w:t>
      </w:r>
    </w:p>
    <w:p>
      <w:pPr>
        <w:spacing w:line="283" w:lineRule="auto" w:after="80"/>
        <w:ind w:firstLine="397"/>
        <w:jc w:val="both"/>
        <w:bidi/>
      </w:pPr>
      <w:r>
        <w:t>الشبكات علاقات مبرهنة ومراتب الآيات وظائف تفسيرية لا ألقاب قيمة.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الشبكة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الحاكم والوازر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الشبكة والخادم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الوازر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الحاكم والعلاقة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الخادم في ضوء الشبكة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الحاكم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الوازر والخادم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الحاكم والعلاقة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الخادم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الوازر والشبكة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العلاقة في ضوء الحاكم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الوازر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الخادم والعلاقة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الوازر والشبكة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العلاقة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الخادم والحاكم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الشبكة في ضوء الوازر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الخادم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العلاقة والشبكة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الخادم والحاكم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الشبكة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العلاقة والوازر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الحاكم في ضوء الخادم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العلاقة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الشبكة والحاكم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العلاقة والوازر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الحاكم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الشبكة والخادم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الوازر في ضوء العلاقة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الشبكة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الحاكم والوازر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الشبكة والخادم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الوازر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الحاكم والعلاقة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الخادم في ضوء الشبكة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الحاكم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الوازر والخادم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الحاكم والعلاقة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الخادم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الوازر والشبكة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العلاقة في ضوء الحاكم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الشبكة؟</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بـالحاكم والوازر؟</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الثامن: المحكم والمتشابه والميزان والترجيح</w:t>
      </w:r>
    </w:p>
    <w:p>
      <w:pPr>
        <w:spacing w:line="283" w:lineRule="auto" w:after="80"/>
        <w:ind w:firstLine="397"/>
        <w:jc w:val="both"/>
        <w:bidi/>
      </w:pPr>
      <w:r>
        <w:t>المحكمات تضبط المحتمل والترجيح يوازن القرائن من غير ادعاء قطع.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المحكم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المتشابه والترجيح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المحكم والتوقف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الترجيح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المتشابه والميزان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التوقف في ضوء المحكم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المتشابه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الترجيح والتوقف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المتشابه والميزان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التوقف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الترجيح والمحكم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الميزان في ضوء المتشابه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الترجيح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التوقف والميزان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الترجيح والمحكم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الميزان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التوقف والمتشابه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المحكم في ضوء الترجيح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التوقف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الميزان والمحكم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التوقف والمتشابه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المحكم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الميزان والترجيح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المتشابه في ضوء التوقف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الميزان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المحكم والمتشابه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الميزان والترجيح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المتشابه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المحكم والتوقف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الترجيح في ضوء الميزان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المحكم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المتشابه والترجيح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المحكم والتوقف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الترجيح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المتشابه والميزان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التوقف في ضوء المحكم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المتشابه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الترجيح والتوقف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المتشابه والميزان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التوقف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الترجيح والمحكم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الميزان في ضوء المتشابه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المحكم؟</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بـالمتشابه والترجيح؟</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التاسع: المأثور وأسباب النزول والنسخ</w:t>
      </w:r>
    </w:p>
    <w:p>
      <w:pPr>
        <w:spacing w:line="283" w:lineRule="auto" w:after="80"/>
        <w:ind w:firstLine="397"/>
        <w:jc w:val="both"/>
        <w:bidi/>
      </w:pPr>
      <w:r>
        <w:t>المأثور والسياق النزولي والنسخ مواد تاريخية تحتاج إلى تحقيق قبل أن تؤثر في الدلالة.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المأثور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السبب والنسخ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المأثور والرواية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النسخ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السبب والتاريخ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الرواية في ضوء المأثور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السبب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النسخ والرواية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السبب والتاريخ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الرواية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النسخ والمأثور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التاريخ في ضوء السبب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النسخ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الرواية والتاريخ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النسخ والمأثور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التاريخ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الرواية والسبب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المأثور في ضوء النسخ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الرواية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التاريخ والمأثور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الرواية والسبب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المأثور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التاريخ والنسخ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السبب في ضوء الرواية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التاريخ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المأثور والسبب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التاريخ والنسخ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السبب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المأثور والرواية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النسخ في ضوء التاريخ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المأثور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السبب والنسخ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المأثور والرواية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النسخ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السبب والتاريخ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الرواية في ضوء المأثور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السبب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النسخ والرواية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السبب والتاريخ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الرواية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النسخ والمأثور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التاريخ في ضوء السبب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المأثور؟</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بـالسبب والنسخ؟</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العاشر: القواعد والسنن والمقاصد والمآل</w:t>
      </w:r>
    </w:p>
    <w:p>
      <w:pPr>
        <w:spacing w:line="283" w:lineRule="auto" w:after="80"/>
        <w:ind w:firstLine="397"/>
        <w:jc w:val="both"/>
        <w:bidi/>
      </w:pPr>
      <w:r>
        <w:t>القواعد تضبط عمل المفسر والسنن تصف انتظامات القرآن والمقاصد والمآل يأتيان بعد الدلالة.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القاعدة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السنّة والمقصد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القاعدة والمآل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المقصد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السنّة والانتظام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المآل في ضوء القاعدة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السنّة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المقصد والمآل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السنّة والانتظام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المآل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المقصد والقاعدة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الانتظام في ضوء السنّة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المقصد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المآل والانتظام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المقصد والقاعدة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الانتظام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المآل والسنّة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القاعدة في ضوء المقصد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المآل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الانتظام والقاعدة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المآل والسنّة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القاعدة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الانتظام والمقصد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السنّة في ضوء المآل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الانتظام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القاعدة والسنّة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الانتظام والمقصد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السنّة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القاعدة والمآل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المقصد في ضوء الانتظام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القاعدة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السنّة والمقصد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القاعدة والمآل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المقصد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السنّة والانتظام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المآل في ضوء القاعدة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السنّة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المقصد والمآل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السنّة والانتظام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المآل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المقصد والقاعدة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الانتظام في ضوء السنّة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القاعدة؟</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بـالسنّة والمقصد؟</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الحادي عشر: التفسير والاستنباط والتأويل والتطبيق</w:t>
      </w:r>
    </w:p>
    <w:p>
      <w:pPr>
        <w:spacing w:line="283" w:lineRule="auto" w:after="80"/>
        <w:ind w:firstLine="397"/>
        <w:jc w:val="both"/>
        <w:bidi/>
      </w:pPr>
      <w:r>
        <w:t>التفسير يسبق الاستنباط والتطبيق ولا يساويهما.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التفسير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الاستنباط والتأويل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التفسير والتطبيق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التأويل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الاستنباط والمناط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التطبيق في ضوء التفسير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الاستنباط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التأويل والتطبيق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الاستنباط والمناط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التطبيق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التأويل والتفسير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المناط في ضوء الاستنباط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التأويل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التطبيق والمناط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التأويل والتفسير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المناط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التطبيق والاستنباط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التفسير في ضوء التأويل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التطبيق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المناط والتفسير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التطبيق والاستنباط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التفسير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المناط والتأويل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الاستنباط في ضوء التطبيق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المناط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التفسير والاستنباط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المناط والتأويل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الاستنباط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التفسير والتطبيق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التأويل في ضوء المناط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التفسير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الاستنباط والتأويل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التفسير والتطبيق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التأويل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الاستنباط والمناط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التطبيق في ضوء التفسير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الاستنباط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التأويل والتطبيق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الاستنباط والمناط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التطبيق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التأويل والتفسير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المناط في ضوء الاستنباط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التفسير؟</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بـالاستنباط والتأويل؟</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الثاني عشر: تعارض الأدوات وترتيب الأولويات</w:t>
      </w:r>
    </w:p>
    <w:p>
      <w:pPr>
        <w:spacing w:line="283" w:lineRule="auto" w:after="80"/>
        <w:ind w:firstLine="397"/>
        <w:jc w:val="both"/>
        <w:bidi/>
      </w:pPr>
      <w:r>
        <w:t>عند تعارض الأدوات يقدّم الأقرب إلى النص والأثبت والأكثر تفسيراً بأقل تكلف.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الأولوية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التعارض والقرب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الأولوية والثبوت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القرب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التعارض والتكلف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الثبوت في ضوء الأولوية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التعارض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القرب والثبوت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التعارض والتكلف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الثبوت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القرب والأولوية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التكلف في ضوء التعارض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القرب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الثبوت والتكلف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القرب والأولوية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التكلف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الثبوت والتعارض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الأولوية في ضوء القرب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الثبوت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التكلف والأولوية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الثبوت والتعارض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الأولوية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التكلف والقرب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التعارض في ضوء الثبوت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التكلف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الأولوية والتعارض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التكلف والقرب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التعارض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الأولوية والثبوت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القرب في ضوء التكلف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الأولوية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التعارض والقرب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الأولوية والثبوت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القرب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التعارض والتكلف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الثبوت في ضوء الأولوية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التعارض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القرب والثبوت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التعارض والتكلف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الثبوت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القرب والأولوية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التكلف في ضوء التعارض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الأولوية؟</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بـالتعارض والقرب؟</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الثالث عشر: خوارزمية التفسير البياني النهائية</w:t>
      </w:r>
    </w:p>
    <w:p>
      <w:pPr>
        <w:spacing w:line="283" w:lineRule="auto" w:after="80"/>
        <w:ind w:firstLine="397"/>
        <w:jc w:val="both"/>
        <w:bidi/>
      </w:pPr>
      <w:r>
        <w:t>الخوارزمية النهائية بوابات انتقال لا قائمة ميكانيكية.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الخوارزمية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البوابة والفرضية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الخوارزمية والاختبار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الفرضية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البوابة والإصدار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الاختبار في ضوء الخوارزمية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البوابة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الفرضية والاختبار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البوابة والإصدار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الاختبار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الفرضية والخوارزمية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الإصدار في ضوء البوابة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الفرضية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الاختبار والإصدار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الفرضية والخوارزمية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الإصدار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الاختبار والبوابة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الخوارزمية في ضوء الفرضية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الاختبار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الإصدار والخوارزمية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الاختبار والبوابة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الخوارزمية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الإصدار والفرضية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البوابة في ضوء الاختبار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الإصدار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الخوارزمية والبوابة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الإصدار والفرضية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البوابة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الخوارزمية والاختبار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الفرضية في ضوء الإصدار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الخوارزمية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البوابة والفرضية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الخوارزمية والاختبار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الفرضية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البوابة والإصدار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الاختبار في ضوء الخوارزمية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البوابة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الفرضية والاختبار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البوابة والإصدار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الاختبار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الفرضية والخوارزمية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الإصدار في ضوء البوابة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الخوارزمية؟</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بـالبوابة والفرضية؟</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الرابع عشر: المصفوفة المرجعية ومعيار اعتماد النتيجة</w:t>
      </w:r>
    </w:p>
    <w:p>
      <w:pPr>
        <w:spacing w:line="283" w:lineRule="auto" w:after="80"/>
        <w:ind w:firstLine="397"/>
        <w:jc w:val="both"/>
        <w:bidi/>
      </w:pPr>
      <w:r>
        <w:t>المصفوفة المرجعية تكشف كل انتقال وتمنع دمج الطبقات في حكم واحد.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المصفوفة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البيانات والقرار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المصفوفة والثقة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القرار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البيانات والمراجعة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الثقة في ضوء المصفوفة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البيانات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القرار والثقة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البيانات والمراجعة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الثقة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القرار والمصفوفة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المراجعة في ضوء البيانات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القرار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الثقة والمراجعة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القرار والمصفوفة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المراجعة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الثقة والبيانات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المصفوفة في ضوء القرار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الثقة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المراجعة والمصفوفة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الثقة والبيانات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المصفوفة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المراجعة والقرار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البيانات في ضوء الثقة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المراجعة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المصفوفة والبيانات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المراجعة والقرار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البيانات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المصفوفة والثقة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القرار في ضوء المراجعة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المصفوفة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البيانات والقرار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المصفوفة والثقة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القرار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البيانات والمراجعة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الثقة في ضوء المصفوفة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البيانات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القرار والثقة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البيانات والمراجعة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الثقة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القرار والمصفوفة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المراجعة في ضوء البيانات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المصفوفة؟</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بـالبيانات والقرار؟</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الخامس عشر: نقد المدارس التفسيرية في ضوء النظرية</w:t>
      </w:r>
    </w:p>
    <w:p>
      <w:pPr>
        <w:spacing w:line="283" w:lineRule="auto" w:after="80"/>
        <w:ind w:firstLine="397"/>
        <w:jc w:val="both"/>
        <w:bidi/>
      </w:pPr>
      <w:r>
        <w:t>كل مدرسة تفسيرية تملك أداة نافعة وقد تطغى إذا صارت حاكمة مطلقة.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الأثري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اللغوي والكلامي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الأثري والمقاصدي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الكلامي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اللغوي والحاسوبي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المقاصدي في ضوء الأثري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اللغوي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الكلامي والمقاصدي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اللغوي والحاسوبي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المقاصدي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الكلامي والأثري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الحاسوبي في ضوء اللغوي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الكلامي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المقاصدي والحاسوبي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الكلامي والأثري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الحاسوبي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المقاصدي واللغوي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الأثري في ضوء الكلامي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المقاصدي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الحاسوبي والأثري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المقاصدي واللغوي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الأثري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الحاسوبي والكلامي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اللغوي في ضوء المقاصدي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الحاسوبي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الأثري واللغوي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الحاسوبي والكلامي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اللغوي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الأثري والمقاصدي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الكلامي في ضوء الحاسوبي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الأثري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اللغوي والكلامي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الأثري والمقاصدي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الكلامي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اللغوي والحاسوبي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المقاصدي في ضوء الأثري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اللغوي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الكلامي والمقاصدي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اللغوي والحاسوبي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المقاصدي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الكلامي والأثري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الحاسوبي في ضوء اللغوي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الأثري؟</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بـاللغوي والكلامي؟</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السادس عشر: حدود النظرية والثغرات ومخاطر سوء الاستعمال</w:t>
      </w:r>
    </w:p>
    <w:p>
      <w:pPr>
        <w:spacing w:line="283" w:lineRule="auto" w:after="80"/>
        <w:ind w:firstLine="397"/>
        <w:jc w:val="both"/>
        <w:bidi/>
      </w:pPr>
      <w:r>
        <w:t>قوة النظرية في إعلان ما لا تستطيع إثباته وفي قابليتها للتصحيح.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الحدود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النقص والتحيز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الحدود والاحتمال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التحيز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النقص والتصحيح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الاحتمال في ضوء الحدود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النقص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التحيز والاحتمال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النقص والتصحيح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الاحتمال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التحيز والحدود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التصحيح في ضوء النقص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التحيز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الاحتمال والتصحيح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التحيز والحدود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التصحيح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الاحتمال والنقص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الحدود في ضوء التحيز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الاحتمال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التصحيح والحدود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الاحتمال والنقص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الحدود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التصحيح والتحيز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النقص في ضوء الاحتمال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التصحيح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الحدود والنقص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التصحيح والتحيز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النقص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الحدود والاحتمال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التحيز في ضوء التصحيح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الحدود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النقص والتحيز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الحدود والاحتمال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التحيز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النقص والتصحيح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الاحتمال في ضوء الحدود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النقص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التحيز والاحتمال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النقص والتصحيح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الاحتمال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التحيز والحدود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التصحيح في ضوء النقص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الحدود؟</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بـالنقص والتحيز؟</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السابع عشر: برنامج الانتقال إلى تفسير السور والموضوعات</w:t>
      </w:r>
    </w:p>
    <w:p>
      <w:pPr>
        <w:spacing w:line="283" w:lineRule="auto" w:after="80"/>
        <w:ind w:firstLine="397"/>
        <w:jc w:val="both"/>
        <w:bidi/>
      </w:pPr>
      <w:r>
        <w:t>القسم النظري لا يكتمل إلا إذا أمكن تشغيله على السور والموضوعات دون إعادة اختراع المنهج.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السور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الموضوعات والمدونة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السور والأدوات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المدونة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الموضوعات والتطبيق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الأدوات في ضوء السور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الموضوعات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المدونة والأدوات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الموضوعات والتطبيق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الأدوات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المدونة والسور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التطبيق في ضوء الموضوعات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المدونة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الأدوات والتطبيق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المدونة والسور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التطبيق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الأدوات والموضوعات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السور في ضوء المدونة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الأدوات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التطبيق والسور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الأدوات والموضوعات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السور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التطبيق والمدونة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الموضوعات في ضوء الأدوات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التطبيق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السور والموضوعات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التطبيق والمدونة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الموضوعات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السور والأدوات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المدونة في ضوء التطبيق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السور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الموضوعات والمدونة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السور والأدوات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المدونة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الموضوعات والتطبيق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الأدوات في ضوء السور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الموضوعات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المدونة والأدوات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الموضوعات والتطبيق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الأدوات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المدونة والسور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التطبيق في ضوء الموضوعات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السور؟</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بـالموضوعات والمدونة؟</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الباب الثامن عشر: إعلان علم الأصول النظرية للتفسير البياني وميثاق المفسر</w:t>
      </w:r>
    </w:p>
    <w:p>
      <w:pPr>
        <w:spacing w:line="283" w:lineRule="auto" w:after="80"/>
        <w:ind w:firstLine="397"/>
        <w:jc w:val="both"/>
        <w:bidi/>
      </w:pPr>
      <w:r>
        <w:t>إعلان العلم عهد بالمنهج والقسط لا دعوى عصمة أو قطيعة مع التراث. وتقوم فرضية الباب على أن هذا الأصل لا يعمل منفرداً، بل داخل النظام الكلي الذي بُني في الكتب السابقة، ولذلك تُختبر علاقته بالأدوات القريبة والبعيدة قبل اعتماده.</w:t>
      </w:r>
    </w:p>
    <w:p>
      <w:pPr>
        <w:pStyle w:val="Heading2"/>
        <w:spacing w:line="283" w:lineRule="auto" w:after="80"/>
        <w:jc w:val="right"/>
        <w:keepNext/>
        <w:bidi/>
      </w:pPr>
      <w:r>
        <w:t>سؤال الباب وفرضيتُه</w:t>
      </w:r>
    </w:p>
    <w:p>
      <w:pPr>
        <w:spacing w:line="283" w:lineRule="auto" w:after="80"/>
        <w:ind w:firstLine="397"/>
        <w:jc w:val="both"/>
        <w:bidi/>
      </w:pPr>
      <w:r>
        <w:t>ينطلق هذا القسم من الإعلان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الميثاق والعلم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الإعلان والقسط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العلم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الميثاق والتواضع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القسط في ضوء الإعلان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إعادة تركيب نتائج الكتب السابقة</w:t>
      </w:r>
    </w:p>
    <w:p>
      <w:pPr>
        <w:spacing w:line="283" w:lineRule="auto" w:after="80"/>
        <w:ind w:firstLine="397"/>
        <w:jc w:val="both"/>
        <w:bidi/>
      </w:pPr>
      <w:r>
        <w:t>ينطلق هذا القسم من الميثاق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العلم والقسط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الميثاق والتواضع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القسط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العلم والإعلان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التواضع في ضوء الميثاق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المراتب والعلاقات</w:t>
      </w:r>
    </w:p>
    <w:p>
      <w:pPr>
        <w:spacing w:line="283" w:lineRule="auto" w:after="80"/>
        <w:ind w:firstLine="397"/>
        <w:jc w:val="both"/>
        <w:bidi/>
      </w:pPr>
      <w:r>
        <w:t>ينطلق هذا القسم من العلم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القسط والتواضع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العلم والإعلان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التواضع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القسط والميثاق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الإعلان في ضوء العلم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مواطن التعارض والخلل</w:t>
      </w:r>
    </w:p>
    <w:p>
      <w:pPr>
        <w:spacing w:line="283" w:lineRule="auto" w:after="80"/>
        <w:ind w:firstLine="397"/>
        <w:jc w:val="both"/>
        <w:bidi/>
      </w:pPr>
      <w:r>
        <w:t>ينطلق هذا القسم من القسط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التواضع والإعلان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القسط والميثاق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الإعلان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التواضع والعلم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الميثاق في ضوء القسط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المختبرات التطبيقية</w:t>
      </w:r>
    </w:p>
    <w:p>
      <w:pPr>
        <w:spacing w:line="283" w:lineRule="auto" w:after="80"/>
        <w:ind w:firstLine="397"/>
        <w:jc w:val="both"/>
        <w:bidi/>
      </w:pPr>
      <w:r>
        <w:t>ينطلق هذا القسم من التواضع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الإعلان والميثاق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التواضع والعلم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الميثاق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الإعلان والقسط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العلم في ضوء التواضع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القواعد التشغيلية</w:t>
      </w:r>
    </w:p>
    <w:p>
      <w:pPr>
        <w:spacing w:line="283" w:lineRule="auto" w:after="80"/>
        <w:ind w:firstLine="397"/>
        <w:jc w:val="both"/>
        <w:bidi/>
      </w:pPr>
      <w:r>
        <w:t>ينطلق هذا القسم من الإعلان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الميثاق والعلم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الإعلان والقسط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العلم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الميثاق والتواضع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القسط في ضوء الإعلان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النتيجة والحدود</w:t>
      </w:r>
    </w:p>
    <w:p>
      <w:pPr>
        <w:spacing w:line="283" w:lineRule="auto" w:after="80"/>
        <w:ind w:firstLine="397"/>
        <w:jc w:val="both"/>
        <w:bidi/>
      </w:pPr>
      <w:r>
        <w:t>ينطلق هذا القسم من الميثاق بوصفه سؤالاً لا جواباً مسبقاً. ويجب تحديد ما الذي يثبته الدليل في هذه الطبقة وما الذي يبقى انتقالاً تفسيرياً يحتاج إلى تعليل، لأن الخلط بين البيانات والنتيجة هو أصل كثير من الخلاف.</w:t>
      </w:r>
    </w:p>
    <w:p>
      <w:pPr>
        <w:spacing w:line="283" w:lineRule="auto" w:after="80"/>
        <w:ind w:firstLine="397"/>
        <w:jc w:val="both"/>
        <w:bidi/>
      </w:pPr>
      <w:r>
        <w:t>تكشف إعادة قراءة الكتب السابقة أن العلم والقسط لا ينبغي أن يندمجا في مصطلح واحد. فقد تتوافق نتيجتهما، لكن أحدهما قد يصف النص والآخر يصف فهم الباحث أو وظيفته، ومن ثم يجب حفظ استقلال كل حكم.</w:t>
      </w:r>
    </w:p>
    <w:p>
      <w:pPr>
        <w:spacing w:line="283" w:lineRule="auto" w:after="80"/>
        <w:ind w:firstLine="397"/>
        <w:jc w:val="both"/>
        <w:bidi/>
      </w:pPr>
      <w:r>
        <w:t>تتحدد العلاقة بين الميثاق والتواضع بحسب القرب من النص والثبوت والوظيفة. ولا يكون المتقدم في الخوارزمية أعلى قيمةً دائماً، بل أسبق من جهة الحاجة المنهجية، بينما قد تصبح أداة لاحقة حاكمةً عند تعيين مجال خاص.</w:t>
      </w:r>
    </w:p>
    <w:p>
      <w:pPr>
        <w:spacing w:line="283" w:lineRule="auto" w:after="80"/>
        <w:ind w:firstLine="397"/>
        <w:jc w:val="both"/>
        <w:bidi/>
      </w:pPr>
      <w:r>
        <w:t>من أخطر مواطن الخلل أن يتحول القسط إلى سلطة مطلقة تعيد تفسير جميع الأدوات. ويعالج المنهج ذلك بفرضية منافسة، وبالآيات أو البيانات النافية، وبإعلان الحالات التي لا تعمل فيها القاعدة أو الأداة.</w:t>
      </w:r>
    </w:p>
    <w:p>
      <w:pPr>
        <w:spacing w:line="283" w:lineRule="auto" w:after="80"/>
        <w:ind w:firstLine="397"/>
        <w:jc w:val="both"/>
        <w:bidi/>
      </w:pPr>
      <w:r>
        <w:t>تختبر النظرية هذا الباب على حالات تجمع العلم والإعلان في نتيجة واحدة، ثم على حالة يتعارضان فيها. ويُطلب من الباحث بيان سبب الترجيح، وما الذي لو تغير لتغير الحكم، وهل يوجب النقص التوقف بدلاً من الترجيح.</w:t>
      </w:r>
    </w:p>
    <w:p>
      <w:pPr>
        <w:spacing w:line="283" w:lineRule="auto" w:after="80"/>
        <w:ind w:firstLine="397"/>
        <w:jc w:val="both"/>
        <w:bidi/>
      </w:pPr>
      <w:r>
        <w:t>تُصاغ القاعدة التشغيلية بحيث تكون قابلةً للنقض والمراجعة، ولا تستخدم ألفاظاً مثل دائماً وقطعاً إلا عند قيام محكم نصي لا ينازعه احتمال معتبر. ويجب أن تحمل القاعدة مجالها وشروطها وموانعها.</w:t>
      </w:r>
    </w:p>
    <w:p>
      <w:pPr>
        <w:spacing w:line="283" w:lineRule="auto" w:after="80"/>
        <w:ind w:firstLine="397"/>
        <w:jc w:val="both"/>
        <w:bidi/>
      </w:pPr>
      <w:r>
        <w:t>تنتهي النتيجة إلى صياغة متعددة الدرجات: محكم أو راجح أو محتمل أو متوقف فيه، مع ذكر حدود المجال. ولا يُنقل الحكم من التفسير إلى الاستنباط أو التطبيق من غير بوابة جديدة تتعلق بالأصول والمناط والمآل.</w:t>
      </w:r>
    </w:p>
    <w:p>
      <w:pPr>
        <w:spacing w:line="283" w:lineRule="auto" w:after="80"/>
        <w:ind w:firstLine="397"/>
        <w:jc w:val="both"/>
        <w:bidi/>
      </w:pPr>
      <w:r>
        <w:t>كما يقتضي منطق البيان أن يُقرأ التواضع في ضوء الميثاق لا بوصفه نقيضاً له. فكثير من التعارضات الظاهرة تنشأ من اختلاف مستوى السؤال، وقد يزول التعارض بمجرد الفصل بين النص والتفسير، أو بين الوصف والتطبيق.</w:t>
      </w:r>
    </w:p>
    <w:p>
      <w:pPr>
        <w:spacing w:line="283" w:lineRule="auto" w:after="80"/>
        <w:ind w:firstLine="397"/>
        <w:jc w:val="both"/>
        <w:bidi/>
      </w:pPr>
      <w:r>
        <w:t>ولا تكون كثرة الشواهد وحدها برهاناً على الحاكمية؛ فالقرينة الأقوى قد تكون آية واحدة محكمة أو تركيباً قاطعاً أو سياقاً سورياً واضحاً. ولذلك تزن النظرية نوع الدليل لا عدده فقط.</w:t>
      </w:r>
    </w:p>
    <w:p>
      <w:pPr>
        <w:spacing w:line="283" w:lineRule="auto" w:after="80"/>
        <w:ind w:firstLine="397"/>
        <w:jc w:val="both"/>
        <w:bidi/>
      </w:pPr>
      <w:r>
        <w:t>يُسجل في بطاقة الباب مصدر كل نتيجة ودرجة الثقة والإصدار والمراجع، حتى يمكن إعادة تشغيل الحكم بعد ظهور قراءة أو رواية أو تحليل سياقي جديد من غير إعادة بناء المشروع كله.</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البعد</w:t>
            </w:r>
          </w:p>
        </w:tc>
        <w:tc>
          <w:tcPr>
            <w:tcW w:type="dxa" w:w="2635"/>
            <w:vAlign w:val="center"/>
          </w:tcPr>
          <w:p>
            <w:pPr>
              <w:spacing w:line="283" w:lineRule="auto" w:after="80"/>
              <w:jc w:val="center"/>
              <w:bidi/>
            </w:pPr>
            <w:r>
              <w:rPr>
                <w:b/>
                <w:sz w:val="20"/>
              </w:rPr>
              <w:t>السؤال</w:t>
            </w:r>
          </w:p>
        </w:tc>
        <w:tc>
          <w:tcPr>
            <w:tcW w:type="dxa" w:w="2635"/>
            <w:vAlign w:val="center"/>
          </w:tcPr>
          <w:p>
            <w:pPr>
              <w:spacing w:line="283" w:lineRule="auto" w:after="80"/>
              <w:jc w:val="center"/>
              <w:bidi/>
            </w:pPr>
            <w:r>
              <w:rPr>
                <w:b/>
                <w:sz w:val="20"/>
              </w:rPr>
              <w:t>المخرج</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ما حد الإعلان؟</w:t>
            </w:r>
          </w:p>
        </w:tc>
        <w:tc>
          <w:tcPr>
            <w:tcW w:type="dxa" w:w="2635"/>
            <w:vAlign w:val="center"/>
          </w:tcPr>
          <w:p>
            <w:pPr>
              <w:spacing w:line="283" w:lineRule="auto" w:after="80"/>
              <w:jc w:val="right"/>
              <w:bidi/>
            </w:pPr>
            <w:r>
              <w:rPr>
                <w:sz w:val="20"/>
              </w:rPr>
              <w:t>تعريف مقيد</w:t>
            </w:r>
          </w:p>
        </w:tc>
      </w:tr>
      <w:tr>
        <w:tc>
          <w:tcPr>
            <w:tcW w:type="dxa" w:w="2635"/>
            <w:vAlign w:val="center"/>
          </w:tcPr>
          <w:p>
            <w:pPr>
              <w:spacing w:line="283" w:lineRule="auto" w:after="80"/>
              <w:jc w:val="right"/>
              <w:bidi/>
            </w:pPr>
            <w:r>
              <w:rPr>
                <w:sz w:val="20"/>
              </w:rPr>
              <w:t>العلاقة</w:t>
            </w:r>
          </w:p>
        </w:tc>
        <w:tc>
          <w:tcPr>
            <w:tcW w:type="dxa" w:w="2635"/>
            <w:vAlign w:val="center"/>
          </w:tcPr>
          <w:p>
            <w:pPr>
              <w:spacing w:line="283" w:lineRule="auto" w:after="80"/>
              <w:jc w:val="right"/>
              <w:bidi/>
            </w:pPr>
            <w:r>
              <w:rPr>
                <w:sz w:val="20"/>
              </w:rPr>
              <w:t>كيف يرتبط بـالميثاق والعلم؟</w:t>
            </w:r>
          </w:p>
        </w:tc>
        <w:tc>
          <w:tcPr>
            <w:tcW w:type="dxa" w:w="2635"/>
            <w:vAlign w:val="center"/>
          </w:tcPr>
          <w:p>
            <w:pPr>
              <w:spacing w:line="283" w:lineRule="auto" w:after="80"/>
              <w:jc w:val="right"/>
              <w:bidi/>
            </w:pPr>
            <w:r>
              <w:rPr>
                <w:sz w:val="20"/>
              </w:rPr>
              <w:t>نوع علاقة</w:t>
            </w:r>
          </w:p>
        </w:tc>
      </w:tr>
      <w:tr>
        <w:tc>
          <w:tcPr>
            <w:tcW w:type="dxa" w:w="2635"/>
            <w:vAlign w:val="center"/>
          </w:tcPr>
          <w:p>
            <w:pPr>
              <w:spacing w:line="283" w:lineRule="auto" w:after="80"/>
              <w:jc w:val="right"/>
              <w:bidi/>
            </w:pPr>
            <w:r>
              <w:rPr>
                <w:sz w:val="20"/>
              </w:rPr>
              <w:t>التعارض</w:t>
            </w:r>
          </w:p>
        </w:tc>
        <w:tc>
          <w:tcPr>
            <w:tcW w:type="dxa" w:w="2635"/>
            <w:vAlign w:val="center"/>
          </w:tcPr>
          <w:p>
            <w:pPr>
              <w:spacing w:line="283" w:lineRule="auto" w:after="80"/>
              <w:jc w:val="right"/>
              <w:bidi/>
            </w:pPr>
            <w:r>
              <w:rPr>
                <w:sz w:val="20"/>
              </w:rPr>
              <w:t>ما القراءة المنافسة؟</w:t>
            </w:r>
          </w:p>
        </w:tc>
        <w:tc>
          <w:tcPr>
            <w:tcW w:type="dxa" w:w="2635"/>
            <w:vAlign w:val="center"/>
          </w:tcPr>
          <w:p>
            <w:pPr>
              <w:spacing w:line="283" w:lineRule="auto" w:after="80"/>
              <w:jc w:val="right"/>
              <w:bidi/>
            </w:pPr>
            <w:r>
              <w:rPr>
                <w:sz w:val="20"/>
              </w:rPr>
              <w:t>ترجيح أو توقف</w:t>
            </w:r>
          </w:p>
        </w:tc>
      </w:tr>
      <w:tr>
        <w:tc>
          <w:tcPr>
            <w:tcW w:type="dxa" w:w="2635"/>
            <w:vAlign w:val="center"/>
          </w:tcPr>
          <w:p>
            <w:pPr>
              <w:spacing w:line="283" w:lineRule="auto" w:after="80"/>
              <w:jc w:val="right"/>
              <w:bidi/>
            </w:pPr>
            <w:r>
              <w:rPr>
                <w:sz w:val="20"/>
              </w:rPr>
              <w:t>التطبيق</w:t>
            </w:r>
          </w:p>
        </w:tc>
        <w:tc>
          <w:tcPr>
            <w:tcW w:type="dxa" w:w="2635"/>
            <w:vAlign w:val="center"/>
          </w:tcPr>
          <w:p>
            <w:pPr>
              <w:spacing w:line="283" w:lineRule="auto" w:after="80"/>
              <w:jc w:val="right"/>
              <w:bidi/>
            </w:pPr>
            <w:r>
              <w:rPr>
                <w:sz w:val="20"/>
              </w:rPr>
              <w:t>هل تتكرر النتيجة خارج المثال؟</w:t>
            </w:r>
          </w:p>
        </w:tc>
        <w:tc>
          <w:tcPr>
            <w:tcW w:type="dxa" w:w="2635"/>
            <w:vAlign w:val="center"/>
          </w:tcPr>
          <w:p>
            <w:pPr>
              <w:spacing w:line="283" w:lineRule="auto" w:after="80"/>
              <w:jc w:val="right"/>
              <w:bidi/>
            </w:pPr>
            <w:r>
              <w:rPr>
                <w:sz w:val="20"/>
              </w:rPr>
              <w:t>اختبار</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ما الذي قد يغير الحكم؟</w:t>
            </w:r>
          </w:p>
        </w:tc>
        <w:tc>
          <w:tcPr>
            <w:tcW w:type="dxa" w:w="2635"/>
            <w:vAlign w:val="center"/>
          </w:tcPr>
          <w:p>
            <w:pPr>
              <w:spacing w:line="283" w:lineRule="auto" w:after="80"/>
              <w:jc w:val="right"/>
              <w:bidi/>
            </w:pPr>
            <w:r>
              <w:rPr>
                <w:sz w:val="20"/>
              </w:rPr>
              <w:t>إصدار</w:t>
            </w:r>
          </w:p>
        </w:tc>
      </w:tr>
    </w:tbl>
    <w:p>
      <w:pPr>
        <w:pStyle w:val="Heading1"/>
        <w:spacing w:line="283" w:lineRule="auto" w:after="80"/>
        <w:jc w:val="right"/>
        <w:keepNext/>
        <w:bidi/>
      </w:pPr>
      <w:r>
        <w:t>القسم التركيبي الأول: المبادئ الخمسون للنظرية النهائية</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sz w:val="20"/>
              </w:rPr>
              <w:t>م</w:t>
            </w:r>
          </w:p>
        </w:tc>
        <w:tc>
          <w:tcPr>
            <w:tcW w:type="dxa" w:w="3952"/>
            <w:vAlign w:val="center"/>
          </w:tcPr>
          <w:p>
            <w:pPr>
              <w:spacing w:line="283" w:lineRule="auto" w:after="80"/>
              <w:jc w:val="center"/>
              <w:bidi/>
            </w:pPr>
            <w:r>
              <w:rPr>
                <w:b/>
                <w:sz w:val="20"/>
              </w:rPr>
              <w:t>المبدأ</w:t>
            </w:r>
          </w:p>
        </w:tc>
      </w:tr>
      <w:tr>
        <w:tc>
          <w:tcPr>
            <w:tcW w:type="dxa" w:w="3952"/>
            <w:vAlign w:val="center"/>
          </w:tcPr>
          <w:p>
            <w:pPr>
              <w:spacing w:line="283" w:lineRule="auto" w:after="80"/>
              <w:jc w:val="right"/>
              <w:bidi/>
            </w:pPr>
            <w:r>
              <w:rPr>
                <w:sz w:val="20"/>
              </w:rPr>
              <w:t>1</w:t>
            </w:r>
          </w:p>
        </w:tc>
        <w:tc>
          <w:tcPr>
            <w:tcW w:type="dxa" w:w="3952"/>
            <w:vAlign w:val="center"/>
          </w:tcPr>
          <w:p>
            <w:pPr>
              <w:spacing w:line="283" w:lineRule="auto" w:after="80"/>
              <w:jc w:val="right"/>
              <w:bidi/>
            </w:pPr>
            <w:r>
              <w:rPr>
                <w:sz w:val="20"/>
              </w:rPr>
              <w:t>القرآن هو النص الحاكم على كل تفسير.</w:t>
            </w:r>
          </w:p>
        </w:tc>
      </w:tr>
      <w:tr>
        <w:tc>
          <w:tcPr>
            <w:tcW w:type="dxa" w:w="3952"/>
            <w:vAlign w:val="center"/>
          </w:tcPr>
          <w:p>
            <w:pPr>
              <w:spacing w:line="283" w:lineRule="auto" w:after="80"/>
              <w:jc w:val="right"/>
              <w:bidi/>
            </w:pPr>
            <w:r>
              <w:rPr>
                <w:sz w:val="20"/>
              </w:rPr>
              <w:t>2</w:t>
            </w:r>
          </w:p>
        </w:tc>
        <w:tc>
          <w:tcPr>
            <w:tcW w:type="dxa" w:w="3952"/>
            <w:vAlign w:val="center"/>
          </w:tcPr>
          <w:p>
            <w:pPr>
              <w:spacing w:line="283" w:lineRule="auto" w:after="80"/>
              <w:jc w:val="right"/>
              <w:bidi/>
            </w:pPr>
            <w:r>
              <w:rPr>
                <w:sz w:val="20"/>
              </w:rPr>
              <w:t>التفسير فعل بشري لا يساوي القرآن.</w:t>
            </w:r>
          </w:p>
        </w:tc>
      </w:tr>
      <w:tr>
        <w:tc>
          <w:tcPr>
            <w:tcW w:type="dxa" w:w="3952"/>
            <w:vAlign w:val="center"/>
          </w:tcPr>
          <w:p>
            <w:pPr>
              <w:spacing w:line="283" w:lineRule="auto" w:after="80"/>
              <w:jc w:val="right"/>
              <w:bidi/>
            </w:pPr>
            <w:r>
              <w:rPr>
                <w:sz w:val="20"/>
              </w:rPr>
              <w:t>3</w:t>
            </w:r>
          </w:p>
        </w:tc>
        <w:tc>
          <w:tcPr>
            <w:tcW w:type="dxa" w:w="3952"/>
            <w:vAlign w:val="center"/>
          </w:tcPr>
          <w:p>
            <w:pPr>
              <w:spacing w:line="283" w:lineRule="auto" w:after="80"/>
              <w:jc w:val="right"/>
              <w:bidi/>
            </w:pPr>
            <w:r>
              <w:rPr>
                <w:sz w:val="20"/>
              </w:rPr>
              <w:t>بيان الرسول الثابت مصدر تفسير ملزم في موضعه.</w:t>
            </w:r>
          </w:p>
        </w:tc>
      </w:tr>
      <w:tr>
        <w:tc>
          <w:tcPr>
            <w:tcW w:type="dxa" w:w="3952"/>
            <w:vAlign w:val="center"/>
          </w:tcPr>
          <w:p>
            <w:pPr>
              <w:spacing w:line="283" w:lineRule="auto" w:after="80"/>
              <w:jc w:val="right"/>
              <w:bidi/>
            </w:pPr>
            <w:r>
              <w:rPr>
                <w:sz w:val="20"/>
              </w:rPr>
              <w:t>4</w:t>
            </w:r>
          </w:p>
        </w:tc>
        <w:tc>
          <w:tcPr>
            <w:tcW w:type="dxa" w:w="3952"/>
            <w:vAlign w:val="center"/>
          </w:tcPr>
          <w:p>
            <w:pPr>
              <w:spacing w:line="283" w:lineRule="auto" w:after="80"/>
              <w:jc w:val="right"/>
              <w:bidi/>
            </w:pPr>
            <w:r>
              <w:rPr>
                <w:sz w:val="20"/>
              </w:rPr>
              <w:t>الرواية المنسوبة تحتاج إلى تحقيق قبل الاحتجاج.</w:t>
            </w:r>
          </w:p>
        </w:tc>
      </w:tr>
      <w:tr>
        <w:tc>
          <w:tcPr>
            <w:tcW w:type="dxa" w:w="3952"/>
            <w:vAlign w:val="center"/>
          </w:tcPr>
          <w:p>
            <w:pPr>
              <w:spacing w:line="283" w:lineRule="auto" w:after="80"/>
              <w:jc w:val="right"/>
              <w:bidi/>
            </w:pPr>
            <w:r>
              <w:rPr>
                <w:sz w:val="20"/>
              </w:rPr>
              <w:t>5</w:t>
            </w:r>
          </w:p>
        </w:tc>
        <w:tc>
          <w:tcPr>
            <w:tcW w:type="dxa" w:w="3952"/>
            <w:vAlign w:val="center"/>
          </w:tcPr>
          <w:p>
            <w:pPr>
              <w:spacing w:line="283" w:lineRule="auto" w:after="80"/>
              <w:jc w:val="right"/>
              <w:bidi/>
            </w:pPr>
            <w:r>
              <w:rPr>
                <w:sz w:val="20"/>
              </w:rPr>
              <w:t>تثبيت النص والقراءات يسبق التحليل.</w:t>
            </w:r>
          </w:p>
        </w:tc>
      </w:tr>
      <w:tr>
        <w:tc>
          <w:tcPr>
            <w:tcW w:type="dxa" w:w="3952"/>
            <w:vAlign w:val="center"/>
          </w:tcPr>
          <w:p>
            <w:pPr>
              <w:spacing w:line="283" w:lineRule="auto" w:after="80"/>
              <w:jc w:val="right"/>
              <w:bidi/>
            </w:pPr>
            <w:r>
              <w:rPr>
                <w:sz w:val="20"/>
              </w:rPr>
              <w:t>6</w:t>
            </w:r>
          </w:p>
        </w:tc>
        <w:tc>
          <w:tcPr>
            <w:tcW w:type="dxa" w:w="3952"/>
            <w:vAlign w:val="center"/>
          </w:tcPr>
          <w:p>
            <w:pPr>
              <w:spacing w:line="283" w:lineRule="auto" w:after="80"/>
              <w:jc w:val="right"/>
              <w:bidi/>
            </w:pPr>
            <w:r>
              <w:rPr>
                <w:sz w:val="20"/>
              </w:rPr>
              <w:t>اللفظ لا يُفهم خارج تركيبه.</w:t>
            </w:r>
          </w:p>
        </w:tc>
      </w:tr>
      <w:tr>
        <w:tc>
          <w:tcPr>
            <w:tcW w:type="dxa" w:w="3952"/>
            <w:vAlign w:val="center"/>
          </w:tcPr>
          <w:p>
            <w:pPr>
              <w:spacing w:line="283" w:lineRule="auto" w:after="80"/>
              <w:jc w:val="right"/>
              <w:bidi/>
            </w:pPr>
            <w:r>
              <w:rPr>
                <w:sz w:val="20"/>
              </w:rPr>
              <w:t>7</w:t>
            </w:r>
          </w:p>
        </w:tc>
        <w:tc>
          <w:tcPr>
            <w:tcW w:type="dxa" w:w="3952"/>
            <w:vAlign w:val="center"/>
          </w:tcPr>
          <w:p>
            <w:pPr>
              <w:spacing w:line="283" w:lineRule="auto" w:after="80"/>
              <w:jc w:val="right"/>
              <w:bidi/>
            </w:pPr>
            <w:r>
              <w:rPr>
                <w:sz w:val="20"/>
              </w:rPr>
              <w:t>التركيب لا يُفهم خارج سياقه.</w:t>
            </w:r>
          </w:p>
        </w:tc>
      </w:tr>
      <w:tr>
        <w:tc>
          <w:tcPr>
            <w:tcW w:type="dxa" w:w="3952"/>
            <w:vAlign w:val="center"/>
          </w:tcPr>
          <w:p>
            <w:pPr>
              <w:spacing w:line="283" w:lineRule="auto" w:after="80"/>
              <w:jc w:val="right"/>
              <w:bidi/>
            </w:pPr>
            <w:r>
              <w:rPr>
                <w:sz w:val="20"/>
              </w:rPr>
              <w:t>8</w:t>
            </w:r>
          </w:p>
        </w:tc>
        <w:tc>
          <w:tcPr>
            <w:tcW w:type="dxa" w:w="3952"/>
            <w:vAlign w:val="center"/>
          </w:tcPr>
          <w:p>
            <w:pPr>
              <w:spacing w:line="283" w:lineRule="auto" w:after="80"/>
              <w:jc w:val="right"/>
              <w:bidi/>
            </w:pPr>
            <w:r>
              <w:rPr>
                <w:sz w:val="20"/>
              </w:rPr>
              <w:t>الآية تُقرأ في مقطعها.</w:t>
            </w:r>
          </w:p>
        </w:tc>
      </w:tr>
      <w:tr>
        <w:tc>
          <w:tcPr>
            <w:tcW w:type="dxa" w:w="3952"/>
            <w:vAlign w:val="center"/>
          </w:tcPr>
          <w:p>
            <w:pPr>
              <w:spacing w:line="283" w:lineRule="auto" w:after="80"/>
              <w:jc w:val="right"/>
              <w:bidi/>
            </w:pPr>
            <w:r>
              <w:rPr>
                <w:sz w:val="20"/>
              </w:rPr>
              <w:t>9</w:t>
            </w:r>
          </w:p>
        </w:tc>
        <w:tc>
          <w:tcPr>
            <w:tcW w:type="dxa" w:w="3952"/>
            <w:vAlign w:val="center"/>
          </w:tcPr>
          <w:p>
            <w:pPr>
              <w:spacing w:line="283" w:lineRule="auto" w:after="80"/>
              <w:jc w:val="right"/>
              <w:bidi/>
            </w:pPr>
            <w:r>
              <w:rPr>
                <w:sz w:val="20"/>
              </w:rPr>
              <w:t>المقطع يُقرأ في سورته.</w:t>
            </w:r>
          </w:p>
        </w:tc>
      </w:tr>
      <w:tr>
        <w:tc>
          <w:tcPr>
            <w:tcW w:type="dxa" w:w="3952"/>
            <w:vAlign w:val="center"/>
          </w:tcPr>
          <w:p>
            <w:pPr>
              <w:spacing w:line="283" w:lineRule="auto" w:after="80"/>
              <w:jc w:val="right"/>
              <w:bidi/>
            </w:pPr>
            <w:r>
              <w:rPr>
                <w:sz w:val="20"/>
              </w:rPr>
              <w:t>10</w:t>
            </w:r>
          </w:p>
        </w:tc>
        <w:tc>
          <w:tcPr>
            <w:tcW w:type="dxa" w:w="3952"/>
            <w:vAlign w:val="center"/>
          </w:tcPr>
          <w:p>
            <w:pPr>
              <w:spacing w:line="283" w:lineRule="auto" w:after="80"/>
              <w:jc w:val="right"/>
              <w:bidi/>
            </w:pPr>
            <w:r>
              <w:rPr>
                <w:sz w:val="20"/>
              </w:rPr>
              <w:t>السورة تُقرأ في القرآن كله.</w:t>
            </w:r>
          </w:p>
        </w:tc>
      </w:tr>
      <w:tr>
        <w:tc>
          <w:tcPr>
            <w:tcW w:type="dxa" w:w="3952"/>
            <w:vAlign w:val="center"/>
          </w:tcPr>
          <w:p>
            <w:pPr>
              <w:spacing w:line="283" w:lineRule="auto" w:after="80"/>
              <w:jc w:val="right"/>
              <w:bidi/>
            </w:pPr>
            <w:r>
              <w:rPr>
                <w:sz w:val="20"/>
              </w:rPr>
              <w:t>11</w:t>
            </w:r>
          </w:p>
        </w:tc>
        <w:tc>
          <w:tcPr>
            <w:tcW w:type="dxa" w:w="3952"/>
            <w:vAlign w:val="center"/>
          </w:tcPr>
          <w:p>
            <w:pPr>
              <w:spacing w:line="283" w:lineRule="auto" w:after="80"/>
              <w:jc w:val="right"/>
              <w:bidi/>
            </w:pPr>
            <w:r>
              <w:rPr>
                <w:sz w:val="20"/>
              </w:rPr>
              <w:t>التصريف يجمع المواضع ولا يلغي خصوصيتها.</w:t>
            </w:r>
          </w:p>
        </w:tc>
      </w:tr>
      <w:tr>
        <w:tc>
          <w:tcPr>
            <w:tcW w:type="dxa" w:w="3952"/>
            <w:vAlign w:val="center"/>
          </w:tcPr>
          <w:p>
            <w:pPr>
              <w:spacing w:line="283" w:lineRule="auto" w:after="80"/>
              <w:jc w:val="right"/>
              <w:bidi/>
            </w:pPr>
            <w:r>
              <w:rPr>
                <w:sz w:val="20"/>
              </w:rPr>
              <w:t>12</w:t>
            </w:r>
          </w:p>
        </w:tc>
        <w:tc>
          <w:tcPr>
            <w:tcW w:type="dxa" w:w="3952"/>
            <w:vAlign w:val="center"/>
          </w:tcPr>
          <w:p>
            <w:pPr>
              <w:spacing w:line="283" w:lineRule="auto" w:after="80"/>
              <w:jc w:val="right"/>
              <w:bidi/>
            </w:pPr>
            <w:r>
              <w:rPr>
                <w:sz w:val="20"/>
              </w:rPr>
              <w:t>الجذر مجال اشتقاقي لا مفهوم نهائي.</w:t>
            </w:r>
          </w:p>
        </w:tc>
      </w:tr>
      <w:tr>
        <w:tc>
          <w:tcPr>
            <w:tcW w:type="dxa" w:w="3952"/>
            <w:vAlign w:val="center"/>
          </w:tcPr>
          <w:p>
            <w:pPr>
              <w:spacing w:line="283" w:lineRule="auto" w:after="80"/>
              <w:jc w:val="right"/>
              <w:bidi/>
            </w:pPr>
            <w:r>
              <w:rPr>
                <w:sz w:val="20"/>
              </w:rPr>
              <w:t>13</w:t>
            </w:r>
          </w:p>
        </w:tc>
        <w:tc>
          <w:tcPr>
            <w:tcW w:type="dxa" w:w="3952"/>
            <w:vAlign w:val="center"/>
          </w:tcPr>
          <w:p>
            <w:pPr>
              <w:spacing w:line="283" w:lineRule="auto" w:after="80"/>
              <w:jc w:val="right"/>
              <w:bidi/>
            </w:pPr>
            <w:r>
              <w:rPr>
                <w:sz w:val="20"/>
              </w:rPr>
              <w:t>المفهوم شبكة استعمالات وعلاقات.</w:t>
            </w:r>
          </w:p>
        </w:tc>
      </w:tr>
      <w:tr>
        <w:tc>
          <w:tcPr>
            <w:tcW w:type="dxa" w:w="3952"/>
            <w:vAlign w:val="center"/>
          </w:tcPr>
          <w:p>
            <w:pPr>
              <w:spacing w:line="283" w:lineRule="auto" w:after="80"/>
              <w:jc w:val="right"/>
              <w:bidi/>
            </w:pPr>
            <w:r>
              <w:rPr>
                <w:sz w:val="20"/>
              </w:rPr>
              <w:t>14</w:t>
            </w:r>
          </w:p>
        </w:tc>
        <w:tc>
          <w:tcPr>
            <w:tcW w:type="dxa" w:w="3952"/>
            <w:vAlign w:val="center"/>
          </w:tcPr>
          <w:p>
            <w:pPr>
              <w:spacing w:line="283" w:lineRule="auto" w:after="80"/>
              <w:jc w:val="right"/>
              <w:bidi/>
            </w:pPr>
            <w:r>
              <w:rPr>
                <w:sz w:val="20"/>
              </w:rPr>
              <w:t>المصطلح البشري لا يحكم المفهوم القرآني.</w:t>
            </w:r>
          </w:p>
        </w:tc>
      </w:tr>
      <w:tr>
        <w:tc>
          <w:tcPr>
            <w:tcW w:type="dxa" w:w="3952"/>
            <w:vAlign w:val="center"/>
          </w:tcPr>
          <w:p>
            <w:pPr>
              <w:spacing w:line="283" w:lineRule="auto" w:after="80"/>
              <w:jc w:val="right"/>
              <w:bidi/>
            </w:pPr>
            <w:r>
              <w:rPr>
                <w:sz w:val="20"/>
              </w:rPr>
              <w:t>15</w:t>
            </w:r>
          </w:p>
        </w:tc>
        <w:tc>
          <w:tcPr>
            <w:tcW w:type="dxa" w:w="3952"/>
            <w:vAlign w:val="center"/>
          </w:tcPr>
          <w:p>
            <w:pPr>
              <w:spacing w:line="283" w:lineRule="auto" w:after="80"/>
              <w:jc w:val="right"/>
              <w:bidi/>
            </w:pPr>
            <w:r>
              <w:rPr>
                <w:sz w:val="20"/>
              </w:rPr>
              <w:t>الشبكة تحتاج إلى علاقات مبرهنة.</w:t>
            </w:r>
          </w:p>
        </w:tc>
      </w:tr>
      <w:tr>
        <w:tc>
          <w:tcPr>
            <w:tcW w:type="dxa" w:w="3952"/>
            <w:vAlign w:val="center"/>
          </w:tcPr>
          <w:p>
            <w:pPr>
              <w:spacing w:line="283" w:lineRule="auto" w:after="80"/>
              <w:jc w:val="right"/>
              <w:bidi/>
            </w:pPr>
            <w:r>
              <w:rPr>
                <w:sz w:val="20"/>
              </w:rPr>
              <w:t>16</w:t>
            </w:r>
          </w:p>
        </w:tc>
        <w:tc>
          <w:tcPr>
            <w:tcW w:type="dxa" w:w="3952"/>
            <w:vAlign w:val="center"/>
          </w:tcPr>
          <w:p>
            <w:pPr>
              <w:spacing w:line="283" w:lineRule="auto" w:after="80"/>
              <w:jc w:val="right"/>
              <w:bidi/>
            </w:pPr>
            <w:r>
              <w:rPr>
                <w:sz w:val="20"/>
              </w:rPr>
              <w:t>الآية الحاكمة وظيفة لا رتبة شرف.</w:t>
            </w:r>
          </w:p>
        </w:tc>
      </w:tr>
      <w:tr>
        <w:tc>
          <w:tcPr>
            <w:tcW w:type="dxa" w:w="3952"/>
            <w:vAlign w:val="center"/>
          </w:tcPr>
          <w:p>
            <w:pPr>
              <w:spacing w:line="283" w:lineRule="auto" w:after="80"/>
              <w:jc w:val="right"/>
              <w:bidi/>
            </w:pPr>
            <w:r>
              <w:rPr>
                <w:sz w:val="20"/>
              </w:rPr>
              <w:t>17</w:t>
            </w:r>
          </w:p>
        </w:tc>
        <w:tc>
          <w:tcPr>
            <w:tcW w:type="dxa" w:w="3952"/>
            <w:vAlign w:val="center"/>
          </w:tcPr>
          <w:p>
            <w:pPr>
              <w:spacing w:line="283" w:lineRule="auto" w:after="80"/>
              <w:jc w:val="right"/>
              <w:bidi/>
            </w:pPr>
            <w:r>
              <w:rPr>
                <w:sz w:val="20"/>
              </w:rPr>
              <w:t>المحكم يضبط المتشابه.</w:t>
            </w:r>
          </w:p>
        </w:tc>
      </w:tr>
      <w:tr>
        <w:tc>
          <w:tcPr>
            <w:tcW w:type="dxa" w:w="3952"/>
            <w:vAlign w:val="center"/>
          </w:tcPr>
          <w:p>
            <w:pPr>
              <w:spacing w:line="283" w:lineRule="auto" w:after="80"/>
              <w:jc w:val="right"/>
              <w:bidi/>
            </w:pPr>
            <w:r>
              <w:rPr>
                <w:sz w:val="20"/>
              </w:rPr>
              <w:t>18</w:t>
            </w:r>
          </w:p>
        </w:tc>
        <w:tc>
          <w:tcPr>
            <w:tcW w:type="dxa" w:w="3952"/>
            <w:vAlign w:val="center"/>
          </w:tcPr>
          <w:p>
            <w:pPr>
              <w:spacing w:line="283" w:lineRule="auto" w:after="80"/>
              <w:jc w:val="right"/>
              <w:bidi/>
            </w:pPr>
            <w:r>
              <w:rPr>
                <w:sz w:val="20"/>
              </w:rPr>
              <w:t>التشابه قد يكون في فهم المفسر.</w:t>
            </w:r>
          </w:p>
        </w:tc>
      </w:tr>
      <w:tr>
        <w:tc>
          <w:tcPr>
            <w:tcW w:type="dxa" w:w="3952"/>
            <w:vAlign w:val="center"/>
          </w:tcPr>
          <w:p>
            <w:pPr>
              <w:spacing w:line="283" w:lineRule="auto" w:after="80"/>
              <w:jc w:val="right"/>
              <w:bidi/>
            </w:pPr>
            <w:r>
              <w:rPr>
                <w:sz w:val="20"/>
              </w:rPr>
              <w:t>19</w:t>
            </w:r>
          </w:p>
        </w:tc>
        <w:tc>
          <w:tcPr>
            <w:tcW w:type="dxa" w:w="3952"/>
            <w:vAlign w:val="center"/>
          </w:tcPr>
          <w:p>
            <w:pPr>
              <w:spacing w:line="283" w:lineRule="auto" w:after="80"/>
              <w:jc w:val="right"/>
              <w:bidi/>
            </w:pPr>
            <w:r>
              <w:rPr>
                <w:sz w:val="20"/>
              </w:rPr>
              <w:t>القراءات الثابتة وجوه بيان لا نصوص مستقلة.</w:t>
            </w:r>
          </w:p>
        </w:tc>
      </w:tr>
      <w:tr>
        <w:tc>
          <w:tcPr>
            <w:tcW w:type="dxa" w:w="3952"/>
            <w:vAlign w:val="center"/>
          </w:tcPr>
          <w:p>
            <w:pPr>
              <w:spacing w:line="283" w:lineRule="auto" w:after="80"/>
              <w:jc w:val="right"/>
              <w:bidi/>
            </w:pPr>
            <w:r>
              <w:rPr>
                <w:sz w:val="20"/>
              </w:rPr>
              <w:t>20</w:t>
            </w:r>
          </w:p>
        </w:tc>
        <w:tc>
          <w:tcPr>
            <w:tcW w:type="dxa" w:w="3952"/>
            <w:vAlign w:val="center"/>
          </w:tcPr>
          <w:p>
            <w:pPr>
              <w:spacing w:line="283" w:lineRule="auto" w:after="80"/>
              <w:jc w:val="right"/>
              <w:bidi/>
            </w:pPr>
            <w:r>
              <w:rPr>
                <w:sz w:val="20"/>
              </w:rPr>
              <w:t>سبب النزول خبر تاريخي يحتاج إلى تحقيق.</w:t>
            </w:r>
          </w:p>
        </w:tc>
      </w:tr>
      <w:tr>
        <w:tc>
          <w:tcPr>
            <w:tcW w:type="dxa" w:w="3952"/>
            <w:vAlign w:val="center"/>
          </w:tcPr>
          <w:p>
            <w:pPr>
              <w:spacing w:line="283" w:lineRule="auto" w:after="80"/>
              <w:jc w:val="right"/>
              <w:bidi/>
            </w:pPr>
            <w:r>
              <w:rPr>
                <w:sz w:val="20"/>
              </w:rPr>
              <w:t>21</w:t>
            </w:r>
          </w:p>
        </w:tc>
        <w:tc>
          <w:tcPr>
            <w:tcW w:type="dxa" w:w="3952"/>
            <w:vAlign w:val="center"/>
          </w:tcPr>
          <w:p>
            <w:pPr>
              <w:spacing w:line="283" w:lineRule="auto" w:after="80"/>
              <w:jc w:val="right"/>
              <w:bidi/>
            </w:pPr>
            <w:r>
              <w:rPr>
                <w:sz w:val="20"/>
              </w:rPr>
              <w:t>خصوص السبب لا يحصر العموم بذاته.</w:t>
            </w:r>
          </w:p>
        </w:tc>
      </w:tr>
      <w:tr>
        <w:tc>
          <w:tcPr>
            <w:tcW w:type="dxa" w:w="3952"/>
            <w:vAlign w:val="center"/>
          </w:tcPr>
          <w:p>
            <w:pPr>
              <w:spacing w:line="283" w:lineRule="auto" w:after="80"/>
              <w:jc w:val="right"/>
              <w:bidi/>
            </w:pPr>
            <w:r>
              <w:rPr>
                <w:sz w:val="20"/>
              </w:rPr>
              <w:t>22</w:t>
            </w:r>
          </w:p>
        </w:tc>
        <w:tc>
          <w:tcPr>
            <w:tcW w:type="dxa" w:w="3952"/>
            <w:vAlign w:val="center"/>
          </w:tcPr>
          <w:p>
            <w:pPr>
              <w:spacing w:line="283" w:lineRule="auto" w:after="80"/>
              <w:jc w:val="right"/>
              <w:bidi/>
            </w:pPr>
            <w:r>
              <w:rPr>
                <w:sz w:val="20"/>
              </w:rPr>
              <w:t>النسخ استثناء بعد استنفاد الجمع.</w:t>
            </w:r>
          </w:p>
        </w:tc>
      </w:tr>
      <w:tr>
        <w:tc>
          <w:tcPr>
            <w:tcW w:type="dxa" w:w="3952"/>
            <w:vAlign w:val="center"/>
          </w:tcPr>
          <w:p>
            <w:pPr>
              <w:spacing w:line="283" w:lineRule="auto" w:after="80"/>
              <w:jc w:val="right"/>
              <w:bidi/>
            </w:pPr>
            <w:r>
              <w:rPr>
                <w:sz w:val="20"/>
              </w:rPr>
              <w:t>23</w:t>
            </w:r>
          </w:p>
        </w:tc>
        <w:tc>
          <w:tcPr>
            <w:tcW w:type="dxa" w:w="3952"/>
            <w:vAlign w:val="center"/>
          </w:tcPr>
          <w:p>
            <w:pPr>
              <w:spacing w:line="283" w:lineRule="auto" w:after="80"/>
              <w:jc w:val="right"/>
              <w:bidi/>
            </w:pPr>
            <w:r>
              <w:rPr>
                <w:sz w:val="20"/>
              </w:rPr>
              <w:t>المأثور طبقات غير متساوية.</w:t>
            </w:r>
          </w:p>
        </w:tc>
      </w:tr>
      <w:tr>
        <w:tc>
          <w:tcPr>
            <w:tcW w:type="dxa" w:w="3952"/>
            <w:vAlign w:val="center"/>
          </w:tcPr>
          <w:p>
            <w:pPr>
              <w:spacing w:line="283" w:lineRule="auto" w:after="80"/>
              <w:jc w:val="right"/>
              <w:bidi/>
            </w:pPr>
            <w:r>
              <w:rPr>
                <w:sz w:val="20"/>
              </w:rPr>
              <w:t>24</w:t>
            </w:r>
          </w:p>
        </w:tc>
        <w:tc>
          <w:tcPr>
            <w:tcW w:type="dxa" w:w="3952"/>
            <w:vAlign w:val="center"/>
          </w:tcPr>
          <w:p>
            <w:pPr>
              <w:spacing w:line="283" w:lineRule="auto" w:after="80"/>
              <w:jc w:val="right"/>
              <w:bidi/>
            </w:pPr>
            <w:r>
              <w:rPr>
                <w:sz w:val="20"/>
              </w:rPr>
              <w:t>قول الصحابي لا يساوي بيان الرسول.</w:t>
            </w:r>
          </w:p>
        </w:tc>
      </w:tr>
      <w:tr>
        <w:tc>
          <w:tcPr>
            <w:tcW w:type="dxa" w:w="3952"/>
            <w:vAlign w:val="center"/>
          </w:tcPr>
          <w:p>
            <w:pPr>
              <w:spacing w:line="283" w:lineRule="auto" w:after="80"/>
              <w:jc w:val="right"/>
              <w:bidi/>
            </w:pPr>
            <w:r>
              <w:rPr>
                <w:sz w:val="20"/>
              </w:rPr>
              <w:t>25</w:t>
            </w:r>
          </w:p>
        </w:tc>
        <w:tc>
          <w:tcPr>
            <w:tcW w:type="dxa" w:w="3952"/>
            <w:vAlign w:val="center"/>
          </w:tcPr>
          <w:p>
            <w:pPr>
              <w:spacing w:line="283" w:lineRule="auto" w:after="80"/>
              <w:jc w:val="right"/>
              <w:bidi/>
            </w:pPr>
            <w:r>
              <w:rPr>
                <w:sz w:val="20"/>
              </w:rPr>
              <w:t>قول التابعي يفيد في تاريخ التلقي ولا يعصم التفسير.</w:t>
            </w:r>
          </w:p>
        </w:tc>
      </w:tr>
      <w:tr>
        <w:tc>
          <w:tcPr>
            <w:tcW w:type="dxa" w:w="3952"/>
            <w:vAlign w:val="center"/>
          </w:tcPr>
          <w:p>
            <w:pPr>
              <w:spacing w:line="283" w:lineRule="auto" w:after="80"/>
              <w:jc w:val="right"/>
              <w:bidi/>
            </w:pPr>
            <w:r>
              <w:rPr>
                <w:sz w:val="20"/>
              </w:rPr>
              <w:t>26</w:t>
            </w:r>
          </w:p>
        </w:tc>
        <w:tc>
          <w:tcPr>
            <w:tcW w:type="dxa" w:w="3952"/>
            <w:vAlign w:val="center"/>
          </w:tcPr>
          <w:p>
            <w:pPr>
              <w:spacing w:line="283" w:lineRule="auto" w:after="80"/>
              <w:jc w:val="right"/>
              <w:bidi/>
            </w:pPr>
            <w:r>
              <w:rPr>
                <w:sz w:val="20"/>
              </w:rPr>
              <w:t>الإسرائيليات لا تنشئ عقيدة أو حكماً.</w:t>
            </w:r>
          </w:p>
        </w:tc>
      </w:tr>
      <w:tr>
        <w:tc>
          <w:tcPr>
            <w:tcW w:type="dxa" w:w="3952"/>
            <w:vAlign w:val="center"/>
          </w:tcPr>
          <w:p>
            <w:pPr>
              <w:spacing w:line="283" w:lineRule="auto" w:after="80"/>
              <w:jc w:val="right"/>
              <w:bidi/>
            </w:pPr>
            <w:r>
              <w:rPr>
                <w:sz w:val="20"/>
              </w:rPr>
              <w:t>27</w:t>
            </w:r>
          </w:p>
        </w:tc>
        <w:tc>
          <w:tcPr>
            <w:tcW w:type="dxa" w:w="3952"/>
            <w:vAlign w:val="center"/>
          </w:tcPr>
          <w:p>
            <w:pPr>
              <w:spacing w:line="283" w:lineRule="auto" w:after="80"/>
              <w:jc w:val="right"/>
              <w:bidi/>
            </w:pPr>
            <w:r>
              <w:rPr>
                <w:sz w:val="20"/>
              </w:rPr>
              <w:t>المدونة تسبق النظرية.</w:t>
            </w:r>
          </w:p>
        </w:tc>
      </w:tr>
      <w:tr>
        <w:tc>
          <w:tcPr>
            <w:tcW w:type="dxa" w:w="3952"/>
            <w:vAlign w:val="center"/>
          </w:tcPr>
          <w:p>
            <w:pPr>
              <w:spacing w:line="283" w:lineRule="auto" w:after="80"/>
              <w:jc w:val="right"/>
              <w:bidi/>
            </w:pPr>
            <w:r>
              <w:rPr>
                <w:sz w:val="20"/>
              </w:rPr>
              <w:t>28</w:t>
            </w:r>
          </w:p>
        </w:tc>
        <w:tc>
          <w:tcPr>
            <w:tcW w:type="dxa" w:w="3952"/>
            <w:vAlign w:val="center"/>
          </w:tcPr>
          <w:p>
            <w:pPr>
              <w:spacing w:line="283" w:lineRule="auto" w:after="80"/>
              <w:jc w:val="right"/>
              <w:bidi/>
            </w:pPr>
            <w:r>
              <w:rPr>
                <w:sz w:val="20"/>
              </w:rPr>
              <w:t>الآيات النافية جزء من المدونة.</w:t>
            </w:r>
          </w:p>
        </w:tc>
      </w:tr>
      <w:tr>
        <w:tc>
          <w:tcPr>
            <w:tcW w:type="dxa" w:w="3952"/>
            <w:vAlign w:val="center"/>
          </w:tcPr>
          <w:p>
            <w:pPr>
              <w:spacing w:line="283" w:lineRule="auto" w:after="80"/>
              <w:jc w:val="right"/>
              <w:bidi/>
            </w:pPr>
            <w:r>
              <w:rPr>
                <w:sz w:val="20"/>
              </w:rPr>
              <w:t>29</w:t>
            </w:r>
          </w:p>
        </w:tc>
        <w:tc>
          <w:tcPr>
            <w:tcW w:type="dxa" w:w="3952"/>
            <w:vAlign w:val="center"/>
          </w:tcPr>
          <w:p>
            <w:pPr>
              <w:spacing w:line="283" w:lineRule="auto" w:after="80"/>
              <w:jc w:val="right"/>
              <w:bidi/>
            </w:pPr>
            <w:r>
              <w:rPr>
                <w:sz w:val="20"/>
              </w:rPr>
              <w:t>سجل الاستبعاد جزء من الشمول العلمي.</w:t>
            </w:r>
          </w:p>
        </w:tc>
      </w:tr>
      <w:tr>
        <w:tc>
          <w:tcPr>
            <w:tcW w:type="dxa" w:w="3952"/>
            <w:vAlign w:val="center"/>
          </w:tcPr>
          <w:p>
            <w:pPr>
              <w:spacing w:line="283" w:lineRule="auto" w:after="80"/>
              <w:jc w:val="right"/>
              <w:bidi/>
            </w:pPr>
            <w:r>
              <w:rPr>
                <w:sz w:val="20"/>
              </w:rPr>
              <w:t>30</w:t>
            </w:r>
          </w:p>
        </w:tc>
        <w:tc>
          <w:tcPr>
            <w:tcW w:type="dxa" w:w="3952"/>
            <w:vAlign w:val="center"/>
          </w:tcPr>
          <w:p>
            <w:pPr>
              <w:spacing w:line="283" w:lineRule="auto" w:after="80"/>
              <w:jc w:val="right"/>
              <w:bidi/>
            </w:pPr>
            <w:r>
              <w:rPr>
                <w:sz w:val="20"/>
              </w:rPr>
              <w:t>الملاحظة لا تساوي قاعدة.</w:t>
            </w:r>
          </w:p>
        </w:tc>
      </w:tr>
      <w:tr>
        <w:tc>
          <w:tcPr>
            <w:tcW w:type="dxa" w:w="3952"/>
            <w:vAlign w:val="center"/>
          </w:tcPr>
          <w:p>
            <w:pPr>
              <w:spacing w:line="283" w:lineRule="auto" w:after="80"/>
              <w:jc w:val="right"/>
              <w:bidi/>
            </w:pPr>
            <w:r>
              <w:rPr>
                <w:sz w:val="20"/>
              </w:rPr>
              <w:t>31</w:t>
            </w:r>
          </w:p>
        </w:tc>
        <w:tc>
          <w:tcPr>
            <w:tcW w:type="dxa" w:w="3952"/>
            <w:vAlign w:val="center"/>
          </w:tcPr>
          <w:p>
            <w:pPr>
              <w:spacing w:line="283" w:lineRule="auto" w:after="80"/>
              <w:jc w:val="right"/>
              <w:bidi/>
            </w:pPr>
            <w:r>
              <w:rPr>
                <w:sz w:val="20"/>
              </w:rPr>
              <w:t>القاعدة تحتاج إلى اختبار قابل للنقض.</w:t>
            </w:r>
          </w:p>
        </w:tc>
      </w:tr>
      <w:tr>
        <w:tc>
          <w:tcPr>
            <w:tcW w:type="dxa" w:w="3952"/>
            <w:vAlign w:val="center"/>
          </w:tcPr>
          <w:p>
            <w:pPr>
              <w:spacing w:line="283" w:lineRule="auto" w:after="80"/>
              <w:jc w:val="right"/>
              <w:bidi/>
            </w:pPr>
            <w:r>
              <w:rPr>
                <w:sz w:val="20"/>
              </w:rPr>
              <w:t>32</w:t>
            </w:r>
          </w:p>
        </w:tc>
        <w:tc>
          <w:tcPr>
            <w:tcW w:type="dxa" w:w="3952"/>
            <w:vAlign w:val="center"/>
          </w:tcPr>
          <w:p>
            <w:pPr>
              <w:spacing w:line="283" w:lineRule="auto" w:after="80"/>
              <w:jc w:val="right"/>
              <w:bidi/>
            </w:pPr>
            <w:r>
              <w:rPr>
                <w:sz w:val="20"/>
              </w:rPr>
              <w:t>السنّة القرآنية ليست حتمية ميكانيكية.</w:t>
            </w:r>
          </w:p>
        </w:tc>
      </w:tr>
      <w:tr>
        <w:tc>
          <w:tcPr>
            <w:tcW w:type="dxa" w:w="3952"/>
            <w:vAlign w:val="center"/>
          </w:tcPr>
          <w:p>
            <w:pPr>
              <w:spacing w:line="283" w:lineRule="auto" w:after="80"/>
              <w:jc w:val="right"/>
              <w:bidi/>
            </w:pPr>
            <w:r>
              <w:rPr>
                <w:sz w:val="20"/>
              </w:rPr>
              <w:t>33</w:t>
            </w:r>
          </w:p>
        </w:tc>
        <w:tc>
          <w:tcPr>
            <w:tcW w:type="dxa" w:w="3952"/>
            <w:vAlign w:val="center"/>
          </w:tcPr>
          <w:p>
            <w:pPr>
              <w:spacing w:line="283" w:lineRule="auto" w:after="80"/>
              <w:jc w:val="right"/>
              <w:bidi/>
            </w:pPr>
            <w:r>
              <w:rPr>
                <w:sz w:val="20"/>
              </w:rPr>
              <w:t>المقصد يأتي بعد ثبوت الدلالة.</w:t>
            </w:r>
          </w:p>
        </w:tc>
      </w:tr>
      <w:tr>
        <w:tc>
          <w:tcPr>
            <w:tcW w:type="dxa" w:w="3952"/>
            <w:vAlign w:val="center"/>
          </w:tcPr>
          <w:p>
            <w:pPr>
              <w:spacing w:line="283" w:lineRule="auto" w:after="80"/>
              <w:jc w:val="right"/>
              <w:bidi/>
            </w:pPr>
            <w:r>
              <w:rPr>
                <w:sz w:val="20"/>
              </w:rPr>
              <w:t>34</w:t>
            </w:r>
          </w:p>
        </w:tc>
        <w:tc>
          <w:tcPr>
            <w:tcW w:type="dxa" w:w="3952"/>
            <w:vAlign w:val="center"/>
          </w:tcPr>
          <w:p>
            <w:pPr>
              <w:spacing w:line="283" w:lineRule="auto" w:after="80"/>
              <w:jc w:val="right"/>
              <w:bidi/>
            </w:pPr>
            <w:r>
              <w:rPr>
                <w:sz w:val="20"/>
              </w:rPr>
              <w:t>المآل يحكم التطبيق لا معنى النص ابتداءً.</w:t>
            </w:r>
          </w:p>
        </w:tc>
      </w:tr>
      <w:tr>
        <w:tc>
          <w:tcPr>
            <w:tcW w:type="dxa" w:w="3952"/>
            <w:vAlign w:val="center"/>
          </w:tcPr>
          <w:p>
            <w:pPr>
              <w:spacing w:line="283" w:lineRule="auto" w:after="80"/>
              <w:jc w:val="right"/>
              <w:bidi/>
            </w:pPr>
            <w:r>
              <w:rPr>
                <w:sz w:val="20"/>
              </w:rPr>
              <w:t>35</w:t>
            </w:r>
          </w:p>
        </w:tc>
        <w:tc>
          <w:tcPr>
            <w:tcW w:type="dxa" w:w="3952"/>
            <w:vAlign w:val="center"/>
          </w:tcPr>
          <w:p>
            <w:pPr>
              <w:spacing w:line="283" w:lineRule="auto" w:after="80"/>
              <w:jc w:val="right"/>
              <w:bidi/>
            </w:pPr>
            <w:r>
              <w:rPr>
                <w:sz w:val="20"/>
              </w:rPr>
              <w:t>الترجيح يحتاج إلى مرجح معلن.</w:t>
            </w:r>
          </w:p>
        </w:tc>
      </w:tr>
      <w:tr>
        <w:tc>
          <w:tcPr>
            <w:tcW w:type="dxa" w:w="3952"/>
            <w:vAlign w:val="center"/>
          </w:tcPr>
          <w:p>
            <w:pPr>
              <w:spacing w:line="283" w:lineRule="auto" w:after="80"/>
              <w:jc w:val="right"/>
              <w:bidi/>
            </w:pPr>
            <w:r>
              <w:rPr>
                <w:sz w:val="20"/>
              </w:rPr>
              <w:t>36</w:t>
            </w:r>
          </w:p>
        </w:tc>
        <w:tc>
          <w:tcPr>
            <w:tcW w:type="dxa" w:w="3952"/>
            <w:vAlign w:val="center"/>
          </w:tcPr>
          <w:p>
            <w:pPr>
              <w:spacing w:line="283" w:lineRule="auto" w:after="80"/>
              <w:jc w:val="right"/>
              <w:bidi/>
            </w:pPr>
            <w:r>
              <w:rPr>
                <w:sz w:val="20"/>
              </w:rPr>
              <w:t>التوقف نتيجة علمية مسؤولة.</w:t>
            </w:r>
          </w:p>
        </w:tc>
      </w:tr>
      <w:tr>
        <w:tc>
          <w:tcPr>
            <w:tcW w:type="dxa" w:w="3952"/>
            <w:vAlign w:val="center"/>
          </w:tcPr>
          <w:p>
            <w:pPr>
              <w:spacing w:line="283" w:lineRule="auto" w:after="80"/>
              <w:jc w:val="right"/>
              <w:bidi/>
            </w:pPr>
            <w:r>
              <w:rPr>
                <w:sz w:val="20"/>
              </w:rPr>
              <w:t>37</w:t>
            </w:r>
          </w:p>
        </w:tc>
        <w:tc>
          <w:tcPr>
            <w:tcW w:type="dxa" w:w="3952"/>
            <w:vAlign w:val="center"/>
          </w:tcPr>
          <w:p>
            <w:pPr>
              <w:spacing w:line="283" w:lineRule="auto" w:after="80"/>
              <w:jc w:val="right"/>
              <w:bidi/>
            </w:pPr>
            <w:r>
              <w:rPr>
                <w:sz w:val="20"/>
              </w:rPr>
              <w:t>اللغة أداة بيان لا حاكم خارجي.</w:t>
            </w:r>
          </w:p>
        </w:tc>
      </w:tr>
      <w:tr>
        <w:tc>
          <w:tcPr>
            <w:tcW w:type="dxa" w:w="3952"/>
            <w:vAlign w:val="center"/>
          </w:tcPr>
          <w:p>
            <w:pPr>
              <w:spacing w:line="283" w:lineRule="auto" w:after="80"/>
              <w:jc w:val="right"/>
              <w:bidi/>
            </w:pPr>
            <w:r>
              <w:rPr>
                <w:sz w:val="20"/>
              </w:rPr>
              <w:t>38</w:t>
            </w:r>
          </w:p>
        </w:tc>
        <w:tc>
          <w:tcPr>
            <w:tcW w:type="dxa" w:w="3952"/>
            <w:vAlign w:val="center"/>
          </w:tcPr>
          <w:p>
            <w:pPr>
              <w:spacing w:line="283" w:lineRule="auto" w:after="80"/>
              <w:jc w:val="right"/>
              <w:bidi/>
            </w:pPr>
            <w:r>
              <w:rPr>
                <w:sz w:val="20"/>
              </w:rPr>
              <w:t>العقل أداة فهم لا مصدر مستقل للمراد.</w:t>
            </w:r>
          </w:p>
        </w:tc>
      </w:tr>
      <w:tr>
        <w:tc>
          <w:tcPr>
            <w:tcW w:type="dxa" w:w="3952"/>
            <w:vAlign w:val="center"/>
          </w:tcPr>
          <w:p>
            <w:pPr>
              <w:spacing w:line="283" w:lineRule="auto" w:after="80"/>
              <w:jc w:val="right"/>
              <w:bidi/>
            </w:pPr>
            <w:r>
              <w:rPr>
                <w:sz w:val="20"/>
              </w:rPr>
              <w:t>39</w:t>
            </w:r>
          </w:p>
        </w:tc>
        <w:tc>
          <w:tcPr>
            <w:tcW w:type="dxa" w:w="3952"/>
            <w:vAlign w:val="center"/>
          </w:tcPr>
          <w:p>
            <w:pPr>
              <w:spacing w:line="283" w:lineRule="auto" w:after="80"/>
              <w:jc w:val="right"/>
              <w:bidi/>
            </w:pPr>
            <w:r>
              <w:rPr>
                <w:sz w:val="20"/>
              </w:rPr>
              <w:t>التاريخ قرينة لا ناسخ للدلالة.</w:t>
            </w:r>
          </w:p>
        </w:tc>
      </w:tr>
      <w:tr>
        <w:tc>
          <w:tcPr>
            <w:tcW w:type="dxa" w:w="3952"/>
            <w:vAlign w:val="center"/>
          </w:tcPr>
          <w:p>
            <w:pPr>
              <w:spacing w:line="283" w:lineRule="auto" w:after="80"/>
              <w:jc w:val="right"/>
              <w:bidi/>
            </w:pPr>
            <w:r>
              <w:rPr>
                <w:sz w:val="20"/>
              </w:rPr>
              <w:t>40</w:t>
            </w:r>
          </w:p>
        </w:tc>
        <w:tc>
          <w:tcPr>
            <w:tcW w:type="dxa" w:w="3952"/>
            <w:vAlign w:val="center"/>
          </w:tcPr>
          <w:p>
            <w:pPr>
              <w:spacing w:line="283" w:lineRule="auto" w:after="80"/>
              <w:jc w:val="right"/>
              <w:bidi/>
            </w:pPr>
            <w:r>
              <w:rPr>
                <w:sz w:val="20"/>
              </w:rPr>
              <w:t>العلم المعاصر لا يصبح المعنى النهائي للآية.</w:t>
            </w:r>
          </w:p>
        </w:tc>
      </w:tr>
      <w:tr>
        <w:tc>
          <w:tcPr>
            <w:tcW w:type="dxa" w:w="3952"/>
            <w:vAlign w:val="center"/>
          </w:tcPr>
          <w:p>
            <w:pPr>
              <w:spacing w:line="283" w:lineRule="auto" w:after="80"/>
              <w:jc w:val="right"/>
              <w:bidi/>
            </w:pPr>
            <w:r>
              <w:rPr>
                <w:sz w:val="20"/>
              </w:rPr>
              <w:t>41</w:t>
            </w:r>
          </w:p>
        </w:tc>
        <w:tc>
          <w:tcPr>
            <w:tcW w:type="dxa" w:w="3952"/>
            <w:vAlign w:val="center"/>
          </w:tcPr>
          <w:p>
            <w:pPr>
              <w:spacing w:line="283" w:lineRule="auto" w:after="80"/>
              <w:jc w:val="right"/>
              <w:bidi/>
            </w:pPr>
            <w:r>
              <w:rPr>
                <w:sz w:val="20"/>
              </w:rPr>
              <w:t>الوحدة الموضوعية لا تُفرض بعنوان خارجي.</w:t>
            </w:r>
          </w:p>
        </w:tc>
      </w:tr>
      <w:tr>
        <w:tc>
          <w:tcPr>
            <w:tcW w:type="dxa" w:w="3952"/>
            <w:vAlign w:val="center"/>
          </w:tcPr>
          <w:p>
            <w:pPr>
              <w:spacing w:line="283" w:lineRule="auto" w:after="80"/>
              <w:jc w:val="right"/>
              <w:bidi/>
            </w:pPr>
            <w:r>
              <w:rPr>
                <w:sz w:val="20"/>
              </w:rPr>
              <w:t>42</w:t>
            </w:r>
          </w:p>
        </w:tc>
        <w:tc>
          <w:tcPr>
            <w:tcW w:type="dxa" w:w="3952"/>
            <w:vAlign w:val="center"/>
          </w:tcPr>
          <w:p>
            <w:pPr>
              <w:spacing w:line="283" w:lineRule="auto" w:after="80"/>
              <w:jc w:val="right"/>
              <w:bidi/>
            </w:pPr>
            <w:r>
              <w:rPr>
                <w:sz w:val="20"/>
              </w:rPr>
              <w:t>الوحدة السُّورية لا تعني موضوعاً واحداً قسراً.</w:t>
            </w:r>
          </w:p>
        </w:tc>
      </w:tr>
      <w:tr>
        <w:tc>
          <w:tcPr>
            <w:tcW w:type="dxa" w:w="3952"/>
            <w:vAlign w:val="center"/>
          </w:tcPr>
          <w:p>
            <w:pPr>
              <w:spacing w:line="283" w:lineRule="auto" w:after="80"/>
              <w:jc w:val="right"/>
              <w:bidi/>
            </w:pPr>
            <w:r>
              <w:rPr>
                <w:sz w:val="20"/>
              </w:rPr>
              <w:t>43</w:t>
            </w:r>
          </w:p>
        </w:tc>
        <w:tc>
          <w:tcPr>
            <w:tcW w:type="dxa" w:w="3952"/>
            <w:vAlign w:val="center"/>
          </w:tcPr>
          <w:p>
            <w:pPr>
              <w:spacing w:line="283" w:lineRule="auto" w:after="80"/>
              <w:jc w:val="right"/>
              <w:bidi/>
            </w:pPr>
            <w:r>
              <w:rPr>
                <w:sz w:val="20"/>
              </w:rPr>
              <w:t>لا تُستخرج فتوى مباشرة من شبكة تفسيرية.</w:t>
            </w:r>
          </w:p>
        </w:tc>
      </w:tr>
      <w:tr>
        <w:tc>
          <w:tcPr>
            <w:tcW w:type="dxa" w:w="3952"/>
            <w:vAlign w:val="center"/>
          </w:tcPr>
          <w:p>
            <w:pPr>
              <w:spacing w:line="283" w:lineRule="auto" w:after="80"/>
              <w:jc w:val="right"/>
              <w:bidi/>
            </w:pPr>
            <w:r>
              <w:rPr>
                <w:sz w:val="20"/>
              </w:rPr>
              <w:t>44</w:t>
            </w:r>
          </w:p>
        </w:tc>
        <w:tc>
          <w:tcPr>
            <w:tcW w:type="dxa" w:w="3952"/>
            <w:vAlign w:val="center"/>
          </w:tcPr>
          <w:p>
            <w:pPr>
              <w:spacing w:line="283" w:lineRule="auto" w:after="80"/>
              <w:jc w:val="right"/>
              <w:bidi/>
            </w:pPr>
            <w:r>
              <w:rPr>
                <w:sz w:val="20"/>
              </w:rPr>
              <w:t>التفسير يختلف عن الاستنباط.</w:t>
            </w:r>
          </w:p>
        </w:tc>
      </w:tr>
      <w:tr>
        <w:tc>
          <w:tcPr>
            <w:tcW w:type="dxa" w:w="3952"/>
            <w:vAlign w:val="center"/>
          </w:tcPr>
          <w:p>
            <w:pPr>
              <w:spacing w:line="283" w:lineRule="auto" w:after="80"/>
              <w:jc w:val="right"/>
              <w:bidi/>
            </w:pPr>
            <w:r>
              <w:rPr>
                <w:sz w:val="20"/>
              </w:rPr>
              <w:t>45</w:t>
            </w:r>
          </w:p>
        </w:tc>
        <w:tc>
          <w:tcPr>
            <w:tcW w:type="dxa" w:w="3952"/>
            <w:vAlign w:val="center"/>
          </w:tcPr>
          <w:p>
            <w:pPr>
              <w:spacing w:line="283" w:lineRule="auto" w:after="80"/>
              <w:jc w:val="right"/>
              <w:bidi/>
            </w:pPr>
            <w:r>
              <w:rPr>
                <w:sz w:val="20"/>
              </w:rPr>
              <w:t>الاستنباط يختلف عن التطبيق.</w:t>
            </w:r>
          </w:p>
        </w:tc>
      </w:tr>
      <w:tr>
        <w:tc>
          <w:tcPr>
            <w:tcW w:type="dxa" w:w="3952"/>
            <w:vAlign w:val="center"/>
          </w:tcPr>
          <w:p>
            <w:pPr>
              <w:spacing w:line="283" w:lineRule="auto" w:after="80"/>
              <w:jc w:val="right"/>
              <w:bidi/>
            </w:pPr>
            <w:r>
              <w:rPr>
                <w:sz w:val="20"/>
              </w:rPr>
              <w:t>46</w:t>
            </w:r>
          </w:p>
        </w:tc>
        <w:tc>
          <w:tcPr>
            <w:tcW w:type="dxa" w:w="3952"/>
            <w:vAlign w:val="center"/>
          </w:tcPr>
          <w:p>
            <w:pPr>
              <w:spacing w:line="283" w:lineRule="auto" w:after="80"/>
              <w:jc w:val="right"/>
              <w:bidi/>
            </w:pPr>
            <w:r>
              <w:rPr>
                <w:sz w:val="20"/>
              </w:rPr>
              <w:t>تحقيق المناط يأتي بعد ثبوت الحكم.</w:t>
            </w:r>
          </w:p>
        </w:tc>
      </w:tr>
      <w:tr>
        <w:tc>
          <w:tcPr>
            <w:tcW w:type="dxa" w:w="3952"/>
            <w:vAlign w:val="center"/>
          </w:tcPr>
          <w:p>
            <w:pPr>
              <w:spacing w:line="283" w:lineRule="auto" w:after="80"/>
              <w:jc w:val="right"/>
              <w:bidi/>
            </w:pPr>
            <w:r>
              <w:rPr>
                <w:sz w:val="20"/>
              </w:rPr>
              <w:t>47</w:t>
            </w:r>
          </w:p>
        </w:tc>
        <w:tc>
          <w:tcPr>
            <w:tcW w:type="dxa" w:w="3952"/>
            <w:vAlign w:val="center"/>
          </w:tcPr>
          <w:p>
            <w:pPr>
              <w:spacing w:line="283" w:lineRule="auto" w:after="80"/>
              <w:jc w:val="right"/>
              <w:bidi/>
            </w:pPr>
            <w:r>
              <w:rPr>
                <w:sz w:val="20"/>
              </w:rPr>
              <w:t>الذكاء الاصطناعي يقترح ولا يشهد على مراد الله.</w:t>
            </w:r>
          </w:p>
        </w:tc>
      </w:tr>
      <w:tr>
        <w:tc>
          <w:tcPr>
            <w:tcW w:type="dxa" w:w="3952"/>
            <w:vAlign w:val="center"/>
          </w:tcPr>
          <w:p>
            <w:pPr>
              <w:spacing w:line="283" w:lineRule="auto" w:after="80"/>
              <w:jc w:val="right"/>
              <w:bidi/>
            </w:pPr>
            <w:r>
              <w:rPr>
                <w:sz w:val="20"/>
              </w:rPr>
              <w:t>48</w:t>
            </w:r>
          </w:p>
        </w:tc>
        <w:tc>
          <w:tcPr>
            <w:tcW w:type="dxa" w:w="3952"/>
            <w:vAlign w:val="center"/>
          </w:tcPr>
          <w:p>
            <w:pPr>
              <w:spacing w:line="283" w:lineRule="auto" w:after="80"/>
              <w:jc w:val="right"/>
              <w:bidi/>
            </w:pPr>
            <w:r>
              <w:rPr>
                <w:sz w:val="20"/>
              </w:rPr>
              <w:t>كل نتيجة تحمل درجة ثقة وإصداراً.</w:t>
            </w:r>
          </w:p>
        </w:tc>
      </w:tr>
      <w:tr>
        <w:tc>
          <w:tcPr>
            <w:tcW w:type="dxa" w:w="3952"/>
            <w:vAlign w:val="center"/>
          </w:tcPr>
          <w:p>
            <w:pPr>
              <w:spacing w:line="283" w:lineRule="auto" w:after="80"/>
              <w:jc w:val="right"/>
              <w:bidi/>
            </w:pPr>
            <w:r>
              <w:rPr>
                <w:sz w:val="20"/>
              </w:rPr>
              <w:t>49</w:t>
            </w:r>
          </w:p>
        </w:tc>
        <w:tc>
          <w:tcPr>
            <w:tcW w:type="dxa" w:w="3952"/>
            <w:vAlign w:val="center"/>
          </w:tcPr>
          <w:p>
            <w:pPr>
              <w:spacing w:line="283" w:lineRule="auto" w:after="80"/>
              <w:jc w:val="right"/>
              <w:bidi/>
            </w:pPr>
            <w:r>
              <w:rPr>
                <w:sz w:val="20"/>
              </w:rPr>
              <w:t>المعيار نفسه يطبق على الموافق والمخالف.</w:t>
            </w:r>
          </w:p>
        </w:tc>
      </w:tr>
      <w:tr>
        <w:tc>
          <w:tcPr>
            <w:tcW w:type="dxa" w:w="3952"/>
            <w:vAlign w:val="center"/>
          </w:tcPr>
          <w:p>
            <w:pPr>
              <w:spacing w:line="283" w:lineRule="auto" w:after="80"/>
              <w:jc w:val="right"/>
              <w:bidi/>
            </w:pPr>
            <w:r>
              <w:rPr>
                <w:sz w:val="20"/>
              </w:rPr>
              <w:t>50</w:t>
            </w:r>
          </w:p>
        </w:tc>
        <w:tc>
          <w:tcPr>
            <w:tcW w:type="dxa" w:w="3952"/>
            <w:vAlign w:val="center"/>
          </w:tcPr>
          <w:p>
            <w:pPr>
              <w:spacing w:line="283" w:lineRule="auto" w:after="80"/>
              <w:jc w:val="right"/>
              <w:bidi/>
            </w:pPr>
            <w:r>
              <w:rPr>
                <w:sz w:val="20"/>
              </w:rPr>
              <w:t>وفوق كل ذي علم عليم.</w:t>
            </w:r>
          </w:p>
        </w:tc>
      </w:tr>
    </w:tbl>
    <w:p>
      <w:pPr>
        <w:spacing w:line="283" w:lineRule="auto" w:after="80"/>
        <w:ind w:firstLine="397"/>
        <w:jc w:val="both"/>
        <w:bidi/>
      </w:pPr>
      <w:r>
        <w:t>المبدأ 1: القرآن هو النص الحاكم على كل تفسير.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 التفسير فعل بشري لا يساوي القرآن.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 بيان الرسول الثابت مصدر تفسير ملزم في موضعه.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 الرواية المنسوبة تحتاج إلى تحقيق قبل الاحتجاج.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5: تثبيت النص والقراءات يسبق التحليل.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6: اللفظ لا يُفهم خارج تركيبه.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7: التركيب لا يُفهم خارج سياقه.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8: الآية تُقرأ في مقطعها.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9: المقطع يُقرأ في سورته.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10: السورة تُقرأ في القرآن كله.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11: التصريف يجمع المواضع ولا يلغي خصوصيتها.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12: الجذر مجال اشتقاقي لا مفهوم نهائي.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13: المفهوم شبكة استعمالات وعلاقات.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14: المصطلح البشري لا يحكم المفهوم القرآني.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15: الشبكة تحتاج إلى علاقات مبرهنة.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16: الآية الحاكمة وظيفة لا رتبة شرف.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17: المحكم يضبط المتشابه.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18: التشابه قد يكون في فهم المفسر.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19: القراءات الثابتة وجوه بيان لا نصوص مستقلة.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20: سبب النزول خبر تاريخي يحتاج إلى تحقيق.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21: خصوص السبب لا يحصر العموم بذاته.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22: النسخ استثناء بعد استنفاد الجمع.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23: المأثور طبقات غير متساوية.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24: قول الصحابي لا يساوي بيان الرسول.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25: قول التابعي يفيد في تاريخ التلقي ولا يعصم التفسير.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26: الإسرائيليات لا تنشئ عقيدة أو حكماً.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27: المدونة تسبق النظرية.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28: الآيات النافية جزء من المدونة.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29: سجل الاستبعاد جزء من الشمول العلمي.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30: الملاحظة لا تساوي قاعدة.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31: القاعدة تحتاج إلى اختبار قابل للنقض.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32: السنّة القرآنية ليست حتمية ميكانيكية.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33: المقصد يأتي بعد ثبوت الدلالة.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34: المآل يحكم التطبيق لا معنى النص ابتداءً.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35: الترجيح يحتاج إلى مرجح معلن.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36: التوقف نتيجة علمية مسؤولة.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37: اللغة أداة بيان لا حاكم خارجي.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38: العقل أداة فهم لا مصدر مستقل للمراد.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39: التاريخ قرينة لا ناسخ للدلالة.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40: العلم المعاصر لا يصبح المعنى النهائي للآية.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41: الوحدة الموضوعية لا تُفرض بعنوان خارجي.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42: الوحدة السُّورية لا تعني موضوعاً واحداً قسراً.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43: لا تُستخرج فتوى مباشرة من شبكة تفسيرية.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44: التفسير يختلف عن الاستنباط.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45: الاستنباط يختلف عن التطبيق.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46: تحقيق المناط يأتي بعد ثبوت الحكم.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47: الذكاء الاصطناعي يقترح ولا يشهد على مراد الله.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48: كل نتيجة تحمل درجة ثقة وإصداراً.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49: المعيار نفسه يطبق على الموافق والمخالف. ويعمل هذا المبدأ داخل شبكة المبادئ الأخرى، فلا يُستعمل منفرداً لتجاوز السياق أو المحكم أو المدونة أو وظيفة الدليل.</w:t>
      </w:r>
    </w:p>
    <w:p>
      <w:pPr>
        <w:spacing w:line="283" w:lineRule="auto" w:after="80"/>
        <w:ind w:firstLine="397"/>
        <w:jc w:val="both"/>
        <w:bidi/>
      </w:pPr>
      <w:r>
        <w:t>المبدأ 50: وفوق كل ذي علم عليم. ويعمل هذا المبدأ داخل شبكة المبادئ الأخرى، فلا يُستعمل منفرداً لتجاوز السياق أو المحكم أو المدونة أو وظيفة الدليل.</w:t>
      </w:r>
    </w:p>
    <w:p>
      <w:pPr>
        <w:pStyle w:val="Heading1"/>
        <w:spacing w:line="283" w:lineRule="auto" w:after="80"/>
        <w:jc w:val="right"/>
        <w:keepNext/>
        <w:bidi/>
      </w:pPr>
      <w:r>
        <w:t>القسم التركيبي الثاني: الخوارزمية النهائية من ثلاثين مرحلة</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م</w:t>
            </w:r>
          </w:p>
        </w:tc>
        <w:tc>
          <w:tcPr>
            <w:tcW w:type="dxa" w:w="2635"/>
            <w:vAlign w:val="center"/>
          </w:tcPr>
          <w:p>
            <w:pPr>
              <w:spacing w:line="283" w:lineRule="auto" w:after="80"/>
              <w:jc w:val="center"/>
              <w:bidi/>
            </w:pPr>
            <w:r>
              <w:rPr>
                <w:b/>
                <w:sz w:val="20"/>
              </w:rPr>
              <w:t>المرحلة</w:t>
            </w:r>
          </w:p>
        </w:tc>
        <w:tc>
          <w:tcPr>
            <w:tcW w:type="dxa" w:w="2635"/>
            <w:vAlign w:val="center"/>
          </w:tcPr>
          <w:p>
            <w:pPr>
              <w:spacing w:line="283" w:lineRule="auto" w:after="80"/>
              <w:jc w:val="center"/>
              <w:bidi/>
            </w:pPr>
            <w:r>
              <w:rPr>
                <w:b/>
                <w:sz w:val="20"/>
              </w:rPr>
              <w:t>بوابة الانتقال</w:t>
            </w:r>
          </w:p>
        </w:tc>
      </w:tr>
      <w:tr>
        <w:tc>
          <w:tcPr>
            <w:tcW w:type="dxa" w:w="2635"/>
            <w:vAlign w:val="center"/>
          </w:tcPr>
          <w:p>
            <w:pPr>
              <w:spacing w:line="283" w:lineRule="auto" w:after="80"/>
              <w:jc w:val="right"/>
              <w:bidi/>
            </w:pPr>
            <w:r>
              <w:rPr>
                <w:sz w:val="20"/>
              </w:rPr>
              <w:t>1</w:t>
            </w:r>
          </w:p>
        </w:tc>
        <w:tc>
          <w:tcPr>
            <w:tcW w:type="dxa" w:w="2635"/>
            <w:vAlign w:val="center"/>
          </w:tcPr>
          <w:p>
            <w:pPr>
              <w:spacing w:line="283" w:lineRule="auto" w:after="80"/>
              <w:jc w:val="right"/>
              <w:bidi/>
            </w:pPr>
            <w:r>
              <w:rPr>
                <w:sz w:val="20"/>
              </w:rPr>
              <w:t>تحرير السؤال</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w:t>
            </w:r>
          </w:p>
        </w:tc>
        <w:tc>
          <w:tcPr>
            <w:tcW w:type="dxa" w:w="2635"/>
            <w:vAlign w:val="center"/>
          </w:tcPr>
          <w:p>
            <w:pPr>
              <w:spacing w:line="283" w:lineRule="auto" w:after="80"/>
              <w:jc w:val="right"/>
              <w:bidi/>
            </w:pPr>
            <w:r>
              <w:rPr>
                <w:sz w:val="20"/>
              </w:rPr>
              <w:t>تحديد وحدة التحليل</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3</w:t>
            </w:r>
          </w:p>
        </w:tc>
        <w:tc>
          <w:tcPr>
            <w:tcW w:type="dxa" w:w="2635"/>
            <w:vAlign w:val="center"/>
          </w:tcPr>
          <w:p>
            <w:pPr>
              <w:spacing w:line="283" w:lineRule="auto" w:after="80"/>
              <w:jc w:val="right"/>
              <w:bidi/>
            </w:pPr>
            <w:r>
              <w:rPr>
                <w:sz w:val="20"/>
              </w:rPr>
              <w:t>تثبيت النص</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4</w:t>
            </w:r>
          </w:p>
        </w:tc>
        <w:tc>
          <w:tcPr>
            <w:tcW w:type="dxa" w:w="2635"/>
            <w:vAlign w:val="center"/>
          </w:tcPr>
          <w:p>
            <w:pPr>
              <w:spacing w:line="283" w:lineRule="auto" w:after="80"/>
              <w:jc w:val="right"/>
              <w:bidi/>
            </w:pPr>
            <w:r>
              <w:rPr>
                <w:sz w:val="20"/>
              </w:rPr>
              <w:t>جمع القراءات</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5</w:t>
            </w:r>
          </w:p>
        </w:tc>
        <w:tc>
          <w:tcPr>
            <w:tcW w:type="dxa" w:w="2635"/>
            <w:vAlign w:val="center"/>
          </w:tcPr>
          <w:p>
            <w:pPr>
              <w:spacing w:line="283" w:lineRule="auto" w:after="80"/>
              <w:jc w:val="right"/>
              <w:bidi/>
            </w:pPr>
            <w:r>
              <w:rPr>
                <w:sz w:val="20"/>
              </w:rPr>
              <w:t>تحليل الصيغ</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6</w:t>
            </w:r>
          </w:p>
        </w:tc>
        <w:tc>
          <w:tcPr>
            <w:tcW w:type="dxa" w:w="2635"/>
            <w:vAlign w:val="center"/>
          </w:tcPr>
          <w:p>
            <w:pPr>
              <w:spacing w:line="283" w:lineRule="auto" w:after="80"/>
              <w:jc w:val="right"/>
              <w:bidi/>
            </w:pPr>
            <w:r>
              <w:rPr>
                <w:sz w:val="20"/>
              </w:rPr>
              <w:t>تحليل التركيب</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7</w:t>
            </w:r>
          </w:p>
        </w:tc>
        <w:tc>
          <w:tcPr>
            <w:tcW w:type="dxa" w:w="2635"/>
            <w:vAlign w:val="center"/>
          </w:tcPr>
          <w:p>
            <w:pPr>
              <w:spacing w:line="283" w:lineRule="auto" w:after="80"/>
              <w:jc w:val="right"/>
              <w:bidi/>
            </w:pPr>
            <w:r>
              <w:rPr>
                <w:sz w:val="20"/>
              </w:rPr>
              <w:t>تحديد المقطع</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8</w:t>
            </w:r>
          </w:p>
        </w:tc>
        <w:tc>
          <w:tcPr>
            <w:tcW w:type="dxa" w:w="2635"/>
            <w:vAlign w:val="center"/>
          </w:tcPr>
          <w:p>
            <w:pPr>
              <w:spacing w:line="283" w:lineRule="auto" w:after="80"/>
              <w:jc w:val="right"/>
              <w:bidi/>
            </w:pPr>
            <w:r>
              <w:rPr>
                <w:sz w:val="20"/>
              </w:rPr>
              <w:t>تحليل السياق</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9</w:t>
            </w:r>
          </w:p>
        </w:tc>
        <w:tc>
          <w:tcPr>
            <w:tcW w:type="dxa" w:w="2635"/>
            <w:vAlign w:val="center"/>
          </w:tcPr>
          <w:p>
            <w:pPr>
              <w:spacing w:line="283" w:lineRule="auto" w:after="80"/>
              <w:jc w:val="right"/>
              <w:bidi/>
            </w:pPr>
            <w:r>
              <w:rPr>
                <w:sz w:val="20"/>
              </w:rPr>
              <w:t>بناء الوحدة السُّورية</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10</w:t>
            </w:r>
          </w:p>
        </w:tc>
        <w:tc>
          <w:tcPr>
            <w:tcW w:type="dxa" w:w="2635"/>
            <w:vAlign w:val="center"/>
          </w:tcPr>
          <w:p>
            <w:pPr>
              <w:spacing w:line="283" w:lineRule="auto" w:after="80"/>
              <w:jc w:val="right"/>
              <w:bidi/>
            </w:pPr>
            <w:r>
              <w:rPr>
                <w:sz w:val="20"/>
              </w:rPr>
              <w:t>جمع التصريف</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11</w:t>
            </w:r>
          </w:p>
        </w:tc>
        <w:tc>
          <w:tcPr>
            <w:tcW w:type="dxa" w:w="2635"/>
            <w:vAlign w:val="center"/>
          </w:tcPr>
          <w:p>
            <w:pPr>
              <w:spacing w:line="283" w:lineRule="auto" w:after="80"/>
              <w:jc w:val="right"/>
              <w:bidi/>
            </w:pPr>
            <w:r>
              <w:rPr>
                <w:sz w:val="20"/>
              </w:rPr>
              <w:t>بناء المدونة</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12</w:t>
            </w:r>
          </w:p>
        </w:tc>
        <w:tc>
          <w:tcPr>
            <w:tcW w:type="dxa" w:w="2635"/>
            <w:vAlign w:val="center"/>
          </w:tcPr>
          <w:p>
            <w:pPr>
              <w:spacing w:line="283" w:lineRule="auto" w:after="80"/>
              <w:jc w:val="right"/>
              <w:bidi/>
            </w:pPr>
            <w:r>
              <w:rPr>
                <w:sz w:val="20"/>
              </w:rPr>
              <w:t>تسجيل المستبعد</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13</w:t>
            </w:r>
          </w:p>
        </w:tc>
        <w:tc>
          <w:tcPr>
            <w:tcW w:type="dxa" w:w="2635"/>
            <w:vAlign w:val="center"/>
          </w:tcPr>
          <w:p>
            <w:pPr>
              <w:spacing w:line="283" w:lineRule="auto" w:after="80"/>
              <w:jc w:val="right"/>
              <w:bidi/>
            </w:pPr>
            <w:r>
              <w:rPr>
                <w:sz w:val="20"/>
              </w:rPr>
              <w:t>بناء المفهوم</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14</w:t>
            </w:r>
          </w:p>
        </w:tc>
        <w:tc>
          <w:tcPr>
            <w:tcW w:type="dxa" w:w="2635"/>
            <w:vAlign w:val="center"/>
          </w:tcPr>
          <w:p>
            <w:pPr>
              <w:spacing w:line="283" w:lineRule="auto" w:after="80"/>
              <w:jc w:val="right"/>
              <w:bidi/>
            </w:pPr>
            <w:r>
              <w:rPr>
                <w:sz w:val="20"/>
              </w:rPr>
              <w:t>ضبط المصطلح</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15</w:t>
            </w:r>
          </w:p>
        </w:tc>
        <w:tc>
          <w:tcPr>
            <w:tcW w:type="dxa" w:w="2635"/>
            <w:vAlign w:val="center"/>
          </w:tcPr>
          <w:p>
            <w:pPr>
              <w:spacing w:line="283" w:lineRule="auto" w:after="80"/>
              <w:jc w:val="right"/>
              <w:bidi/>
            </w:pPr>
            <w:r>
              <w:rPr>
                <w:sz w:val="20"/>
              </w:rPr>
              <w:t>بناء الشبكة</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16</w:t>
            </w:r>
          </w:p>
        </w:tc>
        <w:tc>
          <w:tcPr>
            <w:tcW w:type="dxa" w:w="2635"/>
            <w:vAlign w:val="center"/>
          </w:tcPr>
          <w:p>
            <w:pPr>
              <w:spacing w:line="283" w:lineRule="auto" w:after="80"/>
              <w:jc w:val="right"/>
              <w:bidi/>
            </w:pPr>
            <w:r>
              <w:rPr>
                <w:sz w:val="20"/>
              </w:rPr>
              <w:t>تحديد مراتب الآيات</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17</w:t>
            </w:r>
          </w:p>
        </w:tc>
        <w:tc>
          <w:tcPr>
            <w:tcW w:type="dxa" w:w="2635"/>
            <w:vAlign w:val="center"/>
          </w:tcPr>
          <w:p>
            <w:pPr>
              <w:spacing w:line="283" w:lineRule="auto" w:after="80"/>
              <w:jc w:val="right"/>
              <w:bidi/>
            </w:pPr>
            <w:r>
              <w:rPr>
                <w:sz w:val="20"/>
              </w:rPr>
              <w:t>تعيين المحكمات</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18</w:t>
            </w:r>
          </w:p>
        </w:tc>
        <w:tc>
          <w:tcPr>
            <w:tcW w:type="dxa" w:w="2635"/>
            <w:vAlign w:val="center"/>
          </w:tcPr>
          <w:p>
            <w:pPr>
              <w:spacing w:line="283" w:lineRule="auto" w:after="80"/>
              <w:jc w:val="right"/>
              <w:bidi/>
            </w:pPr>
            <w:r>
              <w:rPr>
                <w:sz w:val="20"/>
              </w:rPr>
              <w:t>تحليل المتشابه</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19</w:t>
            </w:r>
          </w:p>
        </w:tc>
        <w:tc>
          <w:tcPr>
            <w:tcW w:type="dxa" w:w="2635"/>
            <w:vAlign w:val="center"/>
          </w:tcPr>
          <w:p>
            <w:pPr>
              <w:spacing w:line="283" w:lineRule="auto" w:after="80"/>
              <w:jc w:val="right"/>
              <w:bidi/>
            </w:pPr>
            <w:r>
              <w:rPr>
                <w:sz w:val="20"/>
              </w:rPr>
              <w:t>تحقيق المأثور</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20</w:t>
            </w:r>
          </w:p>
        </w:tc>
        <w:tc>
          <w:tcPr>
            <w:tcW w:type="dxa" w:w="2635"/>
            <w:vAlign w:val="center"/>
          </w:tcPr>
          <w:p>
            <w:pPr>
              <w:spacing w:line="283" w:lineRule="auto" w:after="80"/>
              <w:jc w:val="right"/>
              <w:bidi/>
            </w:pPr>
            <w:r>
              <w:rPr>
                <w:sz w:val="20"/>
              </w:rPr>
              <w:t>تحقيق أسباب النزول</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21</w:t>
            </w:r>
          </w:p>
        </w:tc>
        <w:tc>
          <w:tcPr>
            <w:tcW w:type="dxa" w:w="2635"/>
            <w:vAlign w:val="center"/>
          </w:tcPr>
          <w:p>
            <w:pPr>
              <w:spacing w:line="283" w:lineRule="auto" w:after="80"/>
              <w:jc w:val="right"/>
              <w:bidi/>
            </w:pPr>
            <w:r>
              <w:rPr>
                <w:sz w:val="20"/>
              </w:rPr>
              <w:t>اختبار دعوى النسخ</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22</w:t>
            </w:r>
          </w:p>
        </w:tc>
        <w:tc>
          <w:tcPr>
            <w:tcW w:type="dxa" w:w="2635"/>
            <w:vAlign w:val="center"/>
          </w:tcPr>
          <w:p>
            <w:pPr>
              <w:spacing w:line="283" w:lineRule="auto" w:after="80"/>
              <w:jc w:val="right"/>
              <w:bidi/>
            </w:pPr>
            <w:r>
              <w:rPr>
                <w:sz w:val="20"/>
              </w:rPr>
              <w:t>استخراج القواعد</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23</w:t>
            </w:r>
          </w:p>
        </w:tc>
        <w:tc>
          <w:tcPr>
            <w:tcW w:type="dxa" w:w="2635"/>
            <w:vAlign w:val="center"/>
          </w:tcPr>
          <w:p>
            <w:pPr>
              <w:spacing w:line="283" w:lineRule="auto" w:after="80"/>
              <w:jc w:val="right"/>
              <w:bidi/>
            </w:pPr>
            <w:r>
              <w:rPr>
                <w:sz w:val="20"/>
              </w:rPr>
              <w:t>استخراج السنن</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24</w:t>
            </w:r>
          </w:p>
        </w:tc>
        <w:tc>
          <w:tcPr>
            <w:tcW w:type="dxa" w:w="2635"/>
            <w:vAlign w:val="center"/>
          </w:tcPr>
          <w:p>
            <w:pPr>
              <w:spacing w:line="283" w:lineRule="auto" w:after="80"/>
              <w:jc w:val="right"/>
              <w:bidi/>
            </w:pPr>
            <w:r>
              <w:rPr>
                <w:sz w:val="20"/>
              </w:rPr>
              <w:t>بناء الفرضيات</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25</w:t>
            </w:r>
          </w:p>
        </w:tc>
        <w:tc>
          <w:tcPr>
            <w:tcW w:type="dxa" w:w="2635"/>
            <w:vAlign w:val="center"/>
          </w:tcPr>
          <w:p>
            <w:pPr>
              <w:spacing w:line="283" w:lineRule="auto" w:after="80"/>
              <w:jc w:val="right"/>
              <w:bidi/>
            </w:pPr>
            <w:r>
              <w:rPr>
                <w:sz w:val="20"/>
              </w:rPr>
              <w:t>إنشاء فرضية منافسة</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26</w:t>
            </w:r>
          </w:p>
        </w:tc>
        <w:tc>
          <w:tcPr>
            <w:tcW w:type="dxa" w:w="2635"/>
            <w:vAlign w:val="center"/>
          </w:tcPr>
          <w:p>
            <w:pPr>
              <w:spacing w:line="283" w:lineRule="auto" w:after="80"/>
              <w:jc w:val="right"/>
              <w:bidi/>
            </w:pPr>
            <w:r>
              <w:rPr>
                <w:sz w:val="20"/>
              </w:rPr>
              <w:t>الترجيح بالميزان</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27</w:t>
            </w:r>
          </w:p>
        </w:tc>
        <w:tc>
          <w:tcPr>
            <w:tcW w:type="dxa" w:w="2635"/>
            <w:vAlign w:val="center"/>
          </w:tcPr>
          <w:p>
            <w:pPr>
              <w:spacing w:line="283" w:lineRule="auto" w:after="80"/>
              <w:jc w:val="right"/>
              <w:bidi/>
            </w:pPr>
            <w:r>
              <w:rPr>
                <w:sz w:val="20"/>
              </w:rPr>
              <w:t>فحص المقصد والمآل</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28</w:t>
            </w:r>
          </w:p>
        </w:tc>
        <w:tc>
          <w:tcPr>
            <w:tcW w:type="dxa" w:w="2635"/>
            <w:vAlign w:val="center"/>
          </w:tcPr>
          <w:p>
            <w:pPr>
              <w:spacing w:line="283" w:lineRule="auto" w:after="80"/>
              <w:jc w:val="right"/>
              <w:bidi/>
            </w:pPr>
            <w:r>
              <w:rPr>
                <w:sz w:val="20"/>
              </w:rPr>
              <w:t>صياغة التفسير بدرجته</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29</w:t>
            </w:r>
          </w:p>
        </w:tc>
        <w:tc>
          <w:tcPr>
            <w:tcW w:type="dxa" w:w="2635"/>
            <w:vAlign w:val="center"/>
          </w:tcPr>
          <w:p>
            <w:pPr>
              <w:spacing w:line="283" w:lineRule="auto" w:after="80"/>
              <w:jc w:val="right"/>
              <w:bidi/>
            </w:pPr>
            <w:r>
              <w:rPr>
                <w:sz w:val="20"/>
              </w:rPr>
              <w:t>فصل الاستنباط والتطبيق</w:t>
            </w:r>
          </w:p>
        </w:tc>
        <w:tc>
          <w:tcPr>
            <w:tcW w:type="dxa" w:w="2635"/>
            <w:vAlign w:val="center"/>
          </w:tcPr>
          <w:p>
            <w:pPr>
              <w:spacing w:line="283" w:lineRule="auto" w:after="80"/>
              <w:jc w:val="right"/>
              <w:bidi/>
            </w:pPr>
            <w:r>
              <w:rPr>
                <w:sz w:val="20"/>
              </w:rPr>
              <w:t>لا انتقال مع نقص جوهري</w:t>
            </w:r>
          </w:p>
        </w:tc>
      </w:tr>
      <w:tr>
        <w:tc>
          <w:tcPr>
            <w:tcW w:type="dxa" w:w="2635"/>
            <w:vAlign w:val="center"/>
          </w:tcPr>
          <w:p>
            <w:pPr>
              <w:spacing w:line="283" w:lineRule="auto" w:after="80"/>
              <w:jc w:val="right"/>
              <w:bidi/>
            </w:pPr>
            <w:r>
              <w:rPr>
                <w:sz w:val="20"/>
              </w:rPr>
              <w:t>30</w:t>
            </w:r>
          </w:p>
        </w:tc>
        <w:tc>
          <w:tcPr>
            <w:tcW w:type="dxa" w:w="2635"/>
            <w:vAlign w:val="center"/>
          </w:tcPr>
          <w:p>
            <w:pPr>
              <w:spacing w:line="283" w:lineRule="auto" w:after="80"/>
              <w:jc w:val="right"/>
              <w:bidi/>
            </w:pPr>
            <w:r>
              <w:rPr>
                <w:sz w:val="20"/>
              </w:rPr>
              <w:t>المراجعة والإصدار</w:t>
            </w:r>
          </w:p>
        </w:tc>
        <w:tc>
          <w:tcPr>
            <w:tcW w:type="dxa" w:w="2635"/>
            <w:vAlign w:val="center"/>
          </w:tcPr>
          <w:p>
            <w:pPr>
              <w:spacing w:line="283" w:lineRule="auto" w:after="80"/>
              <w:jc w:val="right"/>
              <w:bidi/>
            </w:pPr>
            <w:r>
              <w:rPr>
                <w:sz w:val="20"/>
              </w:rPr>
              <w:t>لا انتقال مع نقص جوهري</w:t>
            </w:r>
          </w:p>
        </w:tc>
      </w:tr>
    </w:tbl>
    <w:p>
      <w:pPr>
        <w:spacing w:line="283" w:lineRule="auto" w:after="80"/>
        <w:ind w:firstLine="397"/>
        <w:jc w:val="both"/>
        <w:bidi/>
      </w:pPr>
      <w:r>
        <w:t>المرحلة 1: تحرير السؤال.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 تحديد وحدة التحليل.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3: تثبيت النص.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4: جمع القراءات.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5: تحليل الصيغ.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6: تحليل التركيب.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7: تحديد المقطع.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8: تحليل السياق.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9: بناء الوحدة السُّورية.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10: جمع التصريف.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11: بناء المدونة.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12: تسجيل المستبعد.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13: بناء المفهوم.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14: ضبط المصطلح.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15: بناء الشبكة.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16: تحديد مراتب الآيات.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17: تعيين المحكمات.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18: تحليل المتشابه.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19: تحقيق المأثور.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20: تحقيق أسباب النزول.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21: اختبار دعوى النسخ.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22: استخراج القواعد.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23: استخراج السنن.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24: بناء الفرضيات.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25: إنشاء فرضية منافسة.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26: الترجيح بالميزان.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27: فحص المقصد والمآل.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28: صياغة التفسير بدرجته.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29: فصل الاستنباط والتطبيق.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spacing w:line="283" w:lineRule="auto" w:after="80"/>
        <w:ind w:firstLine="397"/>
        <w:jc w:val="both"/>
        <w:bidi/>
      </w:pPr>
      <w:r>
        <w:t>المرحلة 30: المراجعة والإصدار. تُوثق المدخلات والمخرجات وما بقي غير محسوم، ويُمنع الانتقال إذا كان النقص يؤثر في السؤال نفسه. وإذا كان النقص غير جوهري تُخفض درجة النتيجة ويُذكر أثره صراحةً.</w:t>
      </w:r>
    </w:p>
    <w:p>
      <w:pPr>
        <w:pStyle w:val="Heading1"/>
        <w:spacing w:line="283" w:lineRule="auto" w:after="80"/>
        <w:jc w:val="right"/>
        <w:keepNext/>
        <w:bidi/>
      </w:pPr>
      <w:r>
        <w:t>القسم التركيبي الثالث: مصفوفة المرجعية النهائية</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sz w:val="20"/>
              </w:rPr>
              <w:t>الطبقة</w:t>
            </w:r>
          </w:p>
        </w:tc>
        <w:tc>
          <w:tcPr>
            <w:tcW w:type="dxa" w:w="2635"/>
            <w:vAlign w:val="center"/>
          </w:tcPr>
          <w:p>
            <w:pPr>
              <w:spacing w:line="283" w:lineRule="auto" w:after="80"/>
              <w:jc w:val="center"/>
              <w:bidi/>
            </w:pPr>
            <w:r>
              <w:rPr>
                <w:b/>
                <w:sz w:val="20"/>
              </w:rPr>
              <w:t>المادة</w:t>
            </w:r>
          </w:p>
        </w:tc>
        <w:tc>
          <w:tcPr>
            <w:tcW w:type="dxa" w:w="2635"/>
            <w:vAlign w:val="center"/>
          </w:tcPr>
          <w:p>
            <w:pPr>
              <w:spacing w:line="283" w:lineRule="auto" w:after="80"/>
              <w:jc w:val="center"/>
              <w:bidi/>
            </w:pPr>
            <w:r>
              <w:rPr>
                <w:b/>
                <w:sz w:val="20"/>
              </w:rPr>
              <w:t>السؤال</w:t>
            </w:r>
          </w:p>
        </w:tc>
      </w:tr>
      <w:tr>
        <w:tc>
          <w:tcPr>
            <w:tcW w:type="dxa" w:w="2635"/>
            <w:vAlign w:val="center"/>
          </w:tcPr>
          <w:p>
            <w:pPr>
              <w:spacing w:line="283" w:lineRule="auto" w:after="80"/>
              <w:jc w:val="right"/>
              <w:bidi/>
            </w:pPr>
            <w:r>
              <w:rPr>
                <w:sz w:val="20"/>
              </w:rPr>
              <w:t>النص</w:t>
            </w:r>
          </w:p>
        </w:tc>
        <w:tc>
          <w:tcPr>
            <w:tcW w:type="dxa" w:w="2635"/>
            <w:vAlign w:val="center"/>
          </w:tcPr>
          <w:p>
            <w:pPr>
              <w:spacing w:line="283" w:lineRule="auto" w:after="80"/>
              <w:jc w:val="right"/>
              <w:bidi/>
            </w:pPr>
            <w:r>
              <w:rPr>
                <w:sz w:val="20"/>
              </w:rPr>
              <w:t>الآية والقراءات</w:t>
            </w:r>
          </w:p>
        </w:tc>
        <w:tc>
          <w:tcPr>
            <w:tcW w:type="dxa" w:w="2635"/>
            <w:vAlign w:val="center"/>
          </w:tcPr>
          <w:p>
            <w:pPr>
              <w:spacing w:line="283" w:lineRule="auto" w:after="80"/>
              <w:jc w:val="right"/>
              <w:bidi/>
            </w:pPr>
            <w:r>
              <w:rPr>
                <w:sz w:val="20"/>
              </w:rPr>
              <w:t>ما الذي نزل؟</w:t>
            </w:r>
          </w:p>
        </w:tc>
      </w:tr>
      <w:tr>
        <w:tc>
          <w:tcPr>
            <w:tcW w:type="dxa" w:w="2635"/>
            <w:vAlign w:val="center"/>
          </w:tcPr>
          <w:p>
            <w:pPr>
              <w:spacing w:line="283" w:lineRule="auto" w:after="80"/>
              <w:jc w:val="right"/>
              <w:bidi/>
            </w:pPr>
            <w:r>
              <w:rPr>
                <w:sz w:val="20"/>
              </w:rPr>
              <w:t>اللسان</w:t>
            </w:r>
          </w:p>
        </w:tc>
        <w:tc>
          <w:tcPr>
            <w:tcW w:type="dxa" w:w="2635"/>
            <w:vAlign w:val="center"/>
          </w:tcPr>
          <w:p>
            <w:pPr>
              <w:spacing w:line="283" w:lineRule="auto" w:after="80"/>
              <w:jc w:val="right"/>
              <w:bidi/>
            </w:pPr>
            <w:r>
              <w:rPr>
                <w:sz w:val="20"/>
              </w:rPr>
              <w:t>الصرف والتركيب</w:t>
            </w:r>
          </w:p>
        </w:tc>
        <w:tc>
          <w:tcPr>
            <w:tcW w:type="dxa" w:w="2635"/>
            <w:vAlign w:val="center"/>
          </w:tcPr>
          <w:p>
            <w:pPr>
              <w:spacing w:line="283" w:lineRule="auto" w:after="80"/>
              <w:jc w:val="right"/>
              <w:bidi/>
            </w:pPr>
            <w:r>
              <w:rPr>
                <w:sz w:val="20"/>
              </w:rPr>
              <w:t>ما المعاني الممكنة؟</w:t>
            </w:r>
          </w:p>
        </w:tc>
      </w:tr>
      <w:tr>
        <w:tc>
          <w:tcPr>
            <w:tcW w:type="dxa" w:w="2635"/>
            <w:vAlign w:val="center"/>
          </w:tcPr>
          <w:p>
            <w:pPr>
              <w:spacing w:line="283" w:lineRule="auto" w:after="80"/>
              <w:jc w:val="right"/>
              <w:bidi/>
            </w:pPr>
            <w:r>
              <w:rPr>
                <w:sz w:val="20"/>
              </w:rPr>
              <w:t>السياق</w:t>
            </w:r>
          </w:p>
        </w:tc>
        <w:tc>
          <w:tcPr>
            <w:tcW w:type="dxa" w:w="2635"/>
            <w:vAlign w:val="center"/>
          </w:tcPr>
          <w:p>
            <w:pPr>
              <w:spacing w:line="283" w:lineRule="auto" w:after="80"/>
              <w:jc w:val="right"/>
              <w:bidi/>
            </w:pPr>
            <w:r>
              <w:rPr>
                <w:sz w:val="20"/>
              </w:rPr>
              <w:t>المقطع والسورة والمقام</w:t>
            </w:r>
          </w:p>
        </w:tc>
        <w:tc>
          <w:tcPr>
            <w:tcW w:type="dxa" w:w="2635"/>
            <w:vAlign w:val="center"/>
          </w:tcPr>
          <w:p>
            <w:pPr>
              <w:spacing w:line="283" w:lineRule="auto" w:after="80"/>
              <w:jc w:val="right"/>
              <w:bidi/>
            </w:pPr>
            <w:r>
              <w:rPr>
                <w:sz w:val="20"/>
              </w:rPr>
              <w:t>ما وظيفة المعنى؟</w:t>
            </w:r>
          </w:p>
        </w:tc>
      </w:tr>
      <w:tr>
        <w:tc>
          <w:tcPr>
            <w:tcW w:type="dxa" w:w="2635"/>
            <w:vAlign w:val="center"/>
          </w:tcPr>
          <w:p>
            <w:pPr>
              <w:spacing w:line="283" w:lineRule="auto" w:after="80"/>
              <w:jc w:val="right"/>
              <w:bidi/>
            </w:pPr>
            <w:r>
              <w:rPr>
                <w:sz w:val="20"/>
              </w:rPr>
              <w:t>التصريف</w:t>
            </w:r>
          </w:p>
        </w:tc>
        <w:tc>
          <w:tcPr>
            <w:tcW w:type="dxa" w:w="2635"/>
            <w:vAlign w:val="center"/>
          </w:tcPr>
          <w:p>
            <w:pPr>
              <w:spacing w:line="283" w:lineRule="auto" w:after="80"/>
              <w:jc w:val="right"/>
              <w:bidi/>
            </w:pPr>
            <w:r>
              <w:rPr>
                <w:sz w:val="20"/>
              </w:rPr>
              <w:t>المواضع الأخرى</w:t>
            </w:r>
          </w:p>
        </w:tc>
        <w:tc>
          <w:tcPr>
            <w:tcW w:type="dxa" w:w="2635"/>
            <w:vAlign w:val="center"/>
          </w:tcPr>
          <w:p>
            <w:pPr>
              <w:spacing w:line="283" w:lineRule="auto" w:after="80"/>
              <w:jc w:val="right"/>
              <w:bidi/>
            </w:pPr>
            <w:r>
              <w:rPr>
                <w:sz w:val="20"/>
              </w:rPr>
              <w:t>ما الحدود والنظائر؟</w:t>
            </w:r>
          </w:p>
        </w:tc>
      </w:tr>
      <w:tr>
        <w:tc>
          <w:tcPr>
            <w:tcW w:type="dxa" w:w="2635"/>
            <w:vAlign w:val="center"/>
          </w:tcPr>
          <w:p>
            <w:pPr>
              <w:spacing w:line="283" w:lineRule="auto" w:after="80"/>
              <w:jc w:val="right"/>
              <w:bidi/>
            </w:pPr>
            <w:r>
              <w:rPr>
                <w:sz w:val="20"/>
              </w:rPr>
              <w:t>المفهوم</w:t>
            </w:r>
          </w:p>
        </w:tc>
        <w:tc>
          <w:tcPr>
            <w:tcW w:type="dxa" w:w="2635"/>
            <w:vAlign w:val="center"/>
          </w:tcPr>
          <w:p>
            <w:pPr>
              <w:spacing w:line="283" w:lineRule="auto" w:after="80"/>
              <w:jc w:val="right"/>
              <w:bidi/>
            </w:pPr>
            <w:r>
              <w:rPr>
                <w:sz w:val="20"/>
              </w:rPr>
              <w:t>الاستعمالات والعلاقات</w:t>
            </w:r>
          </w:p>
        </w:tc>
        <w:tc>
          <w:tcPr>
            <w:tcW w:type="dxa" w:w="2635"/>
            <w:vAlign w:val="center"/>
          </w:tcPr>
          <w:p>
            <w:pPr>
              <w:spacing w:line="283" w:lineRule="auto" w:after="80"/>
              <w:jc w:val="right"/>
              <w:bidi/>
            </w:pPr>
            <w:r>
              <w:rPr>
                <w:sz w:val="20"/>
              </w:rPr>
              <w:t>ما البنية الدلالية؟</w:t>
            </w:r>
          </w:p>
        </w:tc>
      </w:tr>
      <w:tr>
        <w:tc>
          <w:tcPr>
            <w:tcW w:type="dxa" w:w="2635"/>
            <w:vAlign w:val="center"/>
          </w:tcPr>
          <w:p>
            <w:pPr>
              <w:spacing w:line="283" w:lineRule="auto" w:after="80"/>
              <w:jc w:val="right"/>
              <w:bidi/>
            </w:pPr>
            <w:r>
              <w:rPr>
                <w:sz w:val="20"/>
              </w:rPr>
              <w:t>الشبكة</w:t>
            </w:r>
          </w:p>
        </w:tc>
        <w:tc>
          <w:tcPr>
            <w:tcW w:type="dxa" w:w="2635"/>
            <w:vAlign w:val="center"/>
          </w:tcPr>
          <w:p>
            <w:pPr>
              <w:spacing w:line="283" w:lineRule="auto" w:after="80"/>
              <w:jc w:val="right"/>
              <w:bidi/>
            </w:pPr>
            <w:r>
              <w:rPr>
                <w:sz w:val="20"/>
              </w:rPr>
              <w:t>العقد والروابط</w:t>
            </w:r>
          </w:p>
        </w:tc>
        <w:tc>
          <w:tcPr>
            <w:tcW w:type="dxa" w:w="2635"/>
            <w:vAlign w:val="center"/>
          </w:tcPr>
          <w:p>
            <w:pPr>
              <w:spacing w:line="283" w:lineRule="auto" w:after="80"/>
              <w:jc w:val="right"/>
              <w:bidi/>
            </w:pPr>
            <w:r>
              <w:rPr>
                <w:sz w:val="20"/>
              </w:rPr>
              <w:t>كيف ينتظم المعنى؟</w:t>
            </w:r>
          </w:p>
        </w:tc>
      </w:tr>
      <w:tr>
        <w:tc>
          <w:tcPr>
            <w:tcW w:type="dxa" w:w="2635"/>
            <w:vAlign w:val="center"/>
          </w:tcPr>
          <w:p>
            <w:pPr>
              <w:spacing w:line="283" w:lineRule="auto" w:after="80"/>
              <w:jc w:val="right"/>
              <w:bidi/>
            </w:pPr>
            <w:r>
              <w:rPr>
                <w:sz w:val="20"/>
              </w:rPr>
              <w:t>الحاكمية</w:t>
            </w:r>
          </w:p>
        </w:tc>
        <w:tc>
          <w:tcPr>
            <w:tcW w:type="dxa" w:w="2635"/>
            <w:vAlign w:val="center"/>
          </w:tcPr>
          <w:p>
            <w:pPr>
              <w:spacing w:line="283" w:lineRule="auto" w:after="80"/>
              <w:jc w:val="right"/>
              <w:bidi/>
            </w:pPr>
            <w:r>
              <w:rPr>
                <w:sz w:val="20"/>
              </w:rPr>
              <w:t>مراتب الآيات</w:t>
            </w:r>
          </w:p>
        </w:tc>
        <w:tc>
          <w:tcPr>
            <w:tcW w:type="dxa" w:w="2635"/>
            <w:vAlign w:val="center"/>
          </w:tcPr>
          <w:p>
            <w:pPr>
              <w:spacing w:line="283" w:lineRule="auto" w:after="80"/>
              <w:jc w:val="right"/>
              <w:bidi/>
            </w:pPr>
            <w:r>
              <w:rPr>
                <w:sz w:val="20"/>
              </w:rPr>
              <w:t>ما الذي يضبط الشبكة؟</w:t>
            </w:r>
          </w:p>
        </w:tc>
      </w:tr>
      <w:tr>
        <w:tc>
          <w:tcPr>
            <w:tcW w:type="dxa" w:w="2635"/>
            <w:vAlign w:val="center"/>
          </w:tcPr>
          <w:p>
            <w:pPr>
              <w:spacing w:line="283" w:lineRule="auto" w:after="80"/>
              <w:jc w:val="right"/>
              <w:bidi/>
            </w:pPr>
            <w:r>
              <w:rPr>
                <w:sz w:val="20"/>
              </w:rPr>
              <w:t>المحكم</w:t>
            </w:r>
          </w:p>
        </w:tc>
        <w:tc>
          <w:tcPr>
            <w:tcW w:type="dxa" w:w="2635"/>
            <w:vAlign w:val="center"/>
          </w:tcPr>
          <w:p>
            <w:pPr>
              <w:spacing w:line="283" w:lineRule="auto" w:after="80"/>
              <w:jc w:val="right"/>
              <w:bidi/>
            </w:pPr>
            <w:r>
              <w:rPr>
                <w:sz w:val="20"/>
              </w:rPr>
              <w:t>المحكم والمتشابه</w:t>
            </w:r>
          </w:p>
        </w:tc>
        <w:tc>
          <w:tcPr>
            <w:tcW w:type="dxa" w:w="2635"/>
            <w:vAlign w:val="center"/>
          </w:tcPr>
          <w:p>
            <w:pPr>
              <w:spacing w:line="283" w:lineRule="auto" w:after="80"/>
              <w:jc w:val="right"/>
              <w:bidi/>
            </w:pPr>
            <w:r>
              <w:rPr>
                <w:sz w:val="20"/>
              </w:rPr>
              <w:t>ما المرجع عند الاحتمال؟</w:t>
            </w:r>
          </w:p>
        </w:tc>
      </w:tr>
      <w:tr>
        <w:tc>
          <w:tcPr>
            <w:tcW w:type="dxa" w:w="2635"/>
            <w:vAlign w:val="center"/>
          </w:tcPr>
          <w:p>
            <w:pPr>
              <w:spacing w:line="283" w:lineRule="auto" w:after="80"/>
              <w:jc w:val="right"/>
              <w:bidi/>
            </w:pPr>
            <w:r>
              <w:rPr>
                <w:sz w:val="20"/>
              </w:rPr>
              <w:t>المأثور</w:t>
            </w:r>
          </w:p>
        </w:tc>
        <w:tc>
          <w:tcPr>
            <w:tcW w:type="dxa" w:w="2635"/>
            <w:vAlign w:val="center"/>
          </w:tcPr>
          <w:p>
            <w:pPr>
              <w:spacing w:line="283" w:lineRule="auto" w:after="80"/>
              <w:jc w:val="right"/>
              <w:bidi/>
            </w:pPr>
            <w:r>
              <w:rPr>
                <w:sz w:val="20"/>
              </w:rPr>
              <w:t>بيان الرسول والآثار</w:t>
            </w:r>
          </w:p>
        </w:tc>
        <w:tc>
          <w:tcPr>
            <w:tcW w:type="dxa" w:w="2635"/>
            <w:vAlign w:val="center"/>
          </w:tcPr>
          <w:p>
            <w:pPr>
              <w:spacing w:line="283" w:lineRule="auto" w:after="80"/>
              <w:jc w:val="right"/>
              <w:bidi/>
            </w:pPr>
            <w:r>
              <w:rPr>
                <w:sz w:val="20"/>
              </w:rPr>
              <w:t>ما البيان المنقول الثابت؟</w:t>
            </w:r>
          </w:p>
        </w:tc>
      </w:tr>
      <w:tr>
        <w:tc>
          <w:tcPr>
            <w:tcW w:type="dxa" w:w="2635"/>
            <w:vAlign w:val="center"/>
          </w:tcPr>
          <w:p>
            <w:pPr>
              <w:spacing w:line="283" w:lineRule="auto" w:after="80"/>
              <w:jc w:val="right"/>
              <w:bidi/>
            </w:pPr>
            <w:r>
              <w:rPr>
                <w:sz w:val="20"/>
              </w:rPr>
              <w:t>التاريخ</w:t>
            </w:r>
          </w:p>
        </w:tc>
        <w:tc>
          <w:tcPr>
            <w:tcW w:type="dxa" w:w="2635"/>
            <w:vAlign w:val="center"/>
          </w:tcPr>
          <w:p>
            <w:pPr>
              <w:spacing w:line="283" w:lineRule="auto" w:after="80"/>
              <w:jc w:val="right"/>
              <w:bidi/>
            </w:pPr>
            <w:r>
              <w:rPr>
                <w:sz w:val="20"/>
              </w:rPr>
              <w:t>أسباب النزول والنسخ</w:t>
            </w:r>
          </w:p>
        </w:tc>
        <w:tc>
          <w:tcPr>
            <w:tcW w:type="dxa" w:w="2635"/>
            <w:vAlign w:val="center"/>
          </w:tcPr>
          <w:p>
            <w:pPr>
              <w:spacing w:line="283" w:lineRule="auto" w:after="80"/>
              <w:jc w:val="right"/>
              <w:bidi/>
            </w:pPr>
            <w:r>
              <w:rPr>
                <w:sz w:val="20"/>
              </w:rPr>
              <w:t>ما الأثر التاريخي المعتبر؟</w:t>
            </w:r>
          </w:p>
        </w:tc>
      </w:tr>
      <w:tr>
        <w:tc>
          <w:tcPr>
            <w:tcW w:type="dxa" w:w="2635"/>
            <w:vAlign w:val="center"/>
          </w:tcPr>
          <w:p>
            <w:pPr>
              <w:spacing w:line="283" w:lineRule="auto" w:after="80"/>
              <w:jc w:val="right"/>
              <w:bidi/>
            </w:pPr>
            <w:r>
              <w:rPr>
                <w:sz w:val="20"/>
              </w:rPr>
              <w:t>القواعد</w:t>
            </w:r>
          </w:p>
        </w:tc>
        <w:tc>
          <w:tcPr>
            <w:tcW w:type="dxa" w:w="2635"/>
            <w:vAlign w:val="center"/>
          </w:tcPr>
          <w:p>
            <w:pPr>
              <w:spacing w:line="283" w:lineRule="auto" w:after="80"/>
              <w:jc w:val="right"/>
              <w:bidi/>
            </w:pPr>
            <w:r>
              <w:rPr>
                <w:sz w:val="20"/>
              </w:rPr>
              <w:t>الأنماط المنهجية</w:t>
            </w:r>
          </w:p>
        </w:tc>
        <w:tc>
          <w:tcPr>
            <w:tcW w:type="dxa" w:w="2635"/>
            <w:vAlign w:val="center"/>
          </w:tcPr>
          <w:p>
            <w:pPr>
              <w:spacing w:line="283" w:lineRule="auto" w:after="80"/>
              <w:jc w:val="right"/>
              <w:bidi/>
            </w:pPr>
            <w:r>
              <w:rPr>
                <w:sz w:val="20"/>
              </w:rPr>
              <w:t>كيف يعمل المفسر؟</w:t>
            </w:r>
          </w:p>
        </w:tc>
      </w:tr>
      <w:tr>
        <w:tc>
          <w:tcPr>
            <w:tcW w:type="dxa" w:w="2635"/>
            <w:vAlign w:val="center"/>
          </w:tcPr>
          <w:p>
            <w:pPr>
              <w:spacing w:line="283" w:lineRule="auto" w:after="80"/>
              <w:jc w:val="right"/>
              <w:bidi/>
            </w:pPr>
            <w:r>
              <w:rPr>
                <w:sz w:val="20"/>
              </w:rPr>
              <w:t>السنن</w:t>
            </w:r>
          </w:p>
        </w:tc>
        <w:tc>
          <w:tcPr>
            <w:tcW w:type="dxa" w:w="2635"/>
            <w:vAlign w:val="center"/>
          </w:tcPr>
          <w:p>
            <w:pPr>
              <w:spacing w:line="283" w:lineRule="auto" w:after="80"/>
              <w:jc w:val="right"/>
              <w:bidi/>
            </w:pPr>
            <w:r>
              <w:rPr>
                <w:sz w:val="20"/>
              </w:rPr>
              <w:t>الانتظامات القرآنية</w:t>
            </w:r>
          </w:p>
        </w:tc>
        <w:tc>
          <w:tcPr>
            <w:tcW w:type="dxa" w:w="2635"/>
            <w:vAlign w:val="center"/>
          </w:tcPr>
          <w:p>
            <w:pPr>
              <w:spacing w:line="283" w:lineRule="auto" w:after="80"/>
              <w:jc w:val="right"/>
              <w:bidi/>
            </w:pPr>
            <w:r>
              <w:rPr>
                <w:sz w:val="20"/>
              </w:rPr>
              <w:t>ما الذي يقرره القرآن؟</w:t>
            </w:r>
          </w:p>
        </w:tc>
      </w:tr>
      <w:tr>
        <w:tc>
          <w:tcPr>
            <w:tcW w:type="dxa" w:w="2635"/>
            <w:vAlign w:val="center"/>
          </w:tcPr>
          <w:p>
            <w:pPr>
              <w:spacing w:line="283" w:lineRule="auto" w:after="80"/>
              <w:jc w:val="right"/>
              <w:bidi/>
            </w:pPr>
            <w:r>
              <w:rPr>
                <w:sz w:val="20"/>
              </w:rPr>
              <w:t>الترجيح</w:t>
            </w:r>
          </w:p>
        </w:tc>
        <w:tc>
          <w:tcPr>
            <w:tcW w:type="dxa" w:w="2635"/>
            <w:vAlign w:val="center"/>
          </w:tcPr>
          <w:p>
            <w:pPr>
              <w:spacing w:line="283" w:lineRule="auto" w:after="80"/>
              <w:jc w:val="right"/>
              <w:bidi/>
            </w:pPr>
            <w:r>
              <w:rPr>
                <w:sz w:val="20"/>
              </w:rPr>
              <w:t>الفرضيات والقرائن</w:t>
            </w:r>
          </w:p>
        </w:tc>
        <w:tc>
          <w:tcPr>
            <w:tcW w:type="dxa" w:w="2635"/>
            <w:vAlign w:val="center"/>
          </w:tcPr>
          <w:p>
            <w:pPr>
              <w:spacing w:line="283" w:lineRule="auto" w:after="80"/>
              <w:jc w:val="right"/>
              <w:bidi/>
            </w:pPr>
            <w:r>
              <w:rPr>
                <w:sz w:val="20"/>
              </w:rPr>
              <w:t>أي قراءة أرجح؟</w:t>
            </w:r>
          </w:p>
        </w:tc>
      </w:tr>
      <w:tr>
        <w:tc>
          <w:tcPr>
            <w:tcW w:type="dxa" w:w="2635"/>
            <w:vAlign w:val="center"/>
          </w:tcPr>
          <w:p>
            <w:pPr>
              <w:spacing w:line="283" w:lineRule="auto" w:after="80"/>
              <w:jc w:val="right"/>
              <w:bidi/>
            </w:pPr>
            <w:r>
              <w:rPr>
                <w:sz w:val="20"/>
              </w:rPr>
              <w:t>المقصد</w:t>
            </w:r>
          </w:p>
        </w:tc>
        <w:tc>
          <w:tcPr>
            <w:tcW w:type="dxa" w:w="2635"/>
            <w:vAlign w:val="center"/>
          </w:tcPr>
          <w:p>
            <w:pPr>
              <w:spacing w:line="283" w:lineRule="auto" w:after="80"/>
              <w:jc w:val="right"/>
              <w:bidi/>
            </w:pPr>
            <w:r>
              <w:rPr>
                <w:sz w:val="20"/>
              </w:rPr>
              <w:t>اتجاه البيان</w:t>
            </w:r>
          </w:p>
        </w:tc>
        <w:tc>
          <w:tcPr>
            <w:tcW w:type="dxa" w:w="2635"/>
            <w:vAlign w:val="center"/>
          </w:tcPr>
          <w:p>
            <w:pPr>
              <w:spacing w:line="283" w:lineRule="auto" w:after="80"/>
              <w:jc w:val="right"/>
              <w:bidi/>
            </w:pPr>
            <w:r>
              <w:rPr>
                <w:sz w:val="20"/>
              </w:rPr>
              <w:t>هل ينسجم مع النظام؟</w:t>
            </w:r>
          </w:p>
        </w:tc>
      </w:tr>
      <w:tr>
        <w:tc>
          <w:tcPr>
            <w:tcW w:type="dxa" w:w="2635"/>
            <w:vAlign w:val="center"/>
          </w:tcPr>
          <w:p>
            <w:pPr>
              <w:spacing w:line="283" w:lineRule="auto" w:after="80"/>
              <w:jc w:val="right"/>
              <w:bidi/>
            </w:pPr>
            <w:r>
              <w:rPr>
                <w:sz w:val="20"/>
              </w:rPr>
              <w:t>المآل</w:t>
            </w:r>
          </w:p>
        </w:tc>
        <w:tc>
          <w:tcPr>
            <w:tcW w:type="dxa" w:w="2635"/>
            <w:vAlign w:val="center"/>
          </w:tcPr>
          <w:p>
            <w:pPr>
              <w:spacing w:line="283" w:lineRule="auto" w:after="80"/>
              <w:jc w:val="right"/>
              <w:bidi/>
            </w:pPr>
            <w:r>
              <w:rPr>
                <w:sz w:val="20"/>
              </w:rPr>
              <w:t>أثر التطبيق</w:t>
            </w:r>
          </w:p>
        </w:tc>
        <w:tc>
          <w:tcPr>
            <w:tcW w:type="dxa" w:w="2635"/>
            <w:vAlign w:val="center"/>
          </w:tcPr>
          <w:p>
            <w:pPr>
              <w:spacing w:line="283" w:lineRule="auto" w:after="80"/>
              <w:jc w:val="right"/>
              <w:bidi/>
            </w:pPr>
            <w:r>
              <w:rPr>
                <w:sz w:val="20"/>
              </w:rPr>
              <w:t>هل التنزيل سليم؟</w:t>
            </w:r>
          </w:p>
        </w:tc>
      </w:tr>
      <w:tr>
        <w:tc>
          <w:tcPr>
            <w:tcW w:type="dxa" w:w="2635"/>
            <w:vAlign w:val="center"/>
          </w:tcPr>
          <w:p>
            <w:pPr>
              <w:spacing w:line="283" w:lineRule="auto" w:after="80"/>
              <w:jc w:val="right"/>
              <w:bidi/>
            </w:pPr>
            <w:r>
              <w:rPr>
                <w:sz w:val="20"/>
              </w:rPr>
              <w:t>النتيجة</w:t>
            </w:r>
          </w:p>
        </w:tc>
        <w:tc>
          <w:tcPr>
            <w:tcW w:type="dxa" w:w="2635"/>
            <w:vAlign w:val="center"/>
          </w:tcPr>
          <w:p>
            <w:pPr>
              <w:spacing w:line="283" w:lineRule="auto" w:after="80"/>
              <w:jc w:val="right"/>
              <w:bidi/>
            </w:pPr>
            <w:r>
              <w:rPr>
                <w:sz w:val="20"/>
              </w:rPr>
              <w:t>درجة وحدود</w:t>
            </w:r>
          </w:p>
        </w:tc>
        <w:tc>
          <w:tcPr>
            <w:tcW w:type="dxa" w:w="2635"/>
            <w:vAlign w:val="center"/>
          </w:tcPr>
          <w:p>
            <w:pPr>
              <w:spacing w:line="283" w:lineRule="auto" w:after="80"/>
              <w:jc w:val="right"/>
              <w:bidi/>
            </w:pPr>
            <w:r>
              <w:rPr>
                <w:sz w:val="20"/>
              </w:rPr>
              <w:t>ما التفسير المعتمد؟</w:t>
            </w:r>
          </w:p>
        </w:tc>
      </w:tr>
      <w:tr>
        <w:tc>
          <w:tcPr>
            <w:tcW w:type="dxa" w:w="2635"/>
            <w:vAlign w:val="center"/>
          </w:tcPr>
          <w:p>
            <w:pPr>
              <w:spacing w:line="283" w:lineRule="auto" w:after="80"/>
              <w:jc w:val="right"/>
              <w:bidi/>
            </w:pPr>
            <w:r>
              <w:rPr>
                <w:sz w:val="20"/>
              </w:rPr>
              <w:t>المراجعة</w:t>
            </w:r>
          </w:p>
        </w:tc>
        <w:tc>
          <w:tcPr>
            <w:tcW w:type="dxa" w:w="2635"/>
            <w:vAlign w:val="center"/>
          </w:tcPr>
          <w:p>
            <w:pPr>
              <w:spacing w:line="283" w:lineRule="auto" w:after="80"/>
              <w:jc w:val="right"/>
              <w:bidi/>
            </w:pPr>
            <w:r>
              <w:rPr>
                <w:sz w:val="20"/>
              </w:rPr>
              <w:t>اعتراض وإصدار</w:t>
            </w:r>
          </w:p>
        </w:tc>
        <w:tc>
          <w:tcPr>
            <w:tcW w:type="dxa" w:w="2635"/>
            <w:vAlign w:val="center"/>
          </w:tcPr>
          <w:p>
            <w:pPr>
              <w:spacing w:line="283" w:lineRule="auto" w:after="80"/>
              <w:jc w:val="right"/>
              <w:bidi/>
            </w:pPr>
            <w:r>
              <w:rPr>
                <w:sz w:val="20"/>
              </w:rPr>
              <w:t>كيف يُصحح؟</w:t>
            </w:r>
          </w:p>
        </w:tc>
      </w:tr>
    </w:tbl>
    <w:p>
      <w:pPr>
        <w:spacing w:line="283" w:lineRule="auto" w:after="80"/>
        <w:ind w:firstLine="397"/>
        <w:jc w:val="both"/>
        <w:bidi/>
      </w:pPr>
      <w:r>
        <w:t>طبقة النص: مادتها الآية والقراءات، وسؤالها ما الذي نزل؟ ولا تُدمج هذه الطبقة في غيرها، لأن قوة النظرية في معرفة موضع كل حكم وحدوده ومصدره.</w:t>
      </w:r>
    </w:p>
    <w:p>
      <w:pPr>
        <w:spacing w:line="283" w:lineRule="auto" w:after="80"/>
        <w:ind w:firstLine="397"/>
        <w:jc w:val="both"/>
        <w:bidi/>
      </w:pPr>
      <w:r>
        <w:t>طبقة اللسان: مادتها الصرف والتركيب، وسؤالها ما المعاني الممكنة؟ ولا تُدمج هذه الطبقة في غيرها، لأن قوة النظرية في معرفة موضع كل حكم وحدوده ومصدره.</w:t>
      </w:r>
    </w:p>
    <w:p>
      <w:pPr>
        <w:spacing w:line="283" w:lineRule="auto" w:after="80"/>
        <w:ind w:firstLine="397"/>
        <w:jc w:val="both"/>
        <w:bidi/>
      </w:pPr>
      <w:r>
        <w:t>طبقة السياق: مادتها المقطع والسورة والمقام، وسؤالها ما وظيفة المعنى؟ ولا تُدمج هذه الطبقة في غيرها، لأن قوة النظرية في معرفة موضع كل حكم وحدوده ومصدره.</w:t>
      </w:r>
    </w:p>
    <w:p>
      <w:pPr>
        <w:spacing w:line="283" w:lineRule="auto" w:after="80"/>
        <w:ind w:firstLine="397"/>
        <w:jc w:val="both"/>
        <w:bidi/>
      </w:pPr>
      <w:r>
        <w:t>طبقة التصريف: مادتها المواضع الأخرى، وسؤالها ما الحدود والنظائر؟ ولا تُدمج هذه الطبقة في غيرها، لأن قوة النظرية في معرفة موضع كل حكم وحدوده ومصدره.</w:t>
      </w:r>
    </w:p>
    <w:p>
      <w:pPr>
        <w:spacing w:line="283" w:lineRule="auto" w:after="80"/>
        <w:ind w:firstLine="397"/>
        <w:jc w:val="both"/>
        <w:bidi/>
      </w:pPr>
      <w:r>
        <w:t>طبقة المفهوم: مادتها الاستعمالات والعلاقات، وسؤالها ما البنية الدلالية؟ ولا تُدمج هذه الطبقة في غيرها، لأن قوة النظرية في معرفة موضع كل حكم وحدوده ومصدره.</w:t>
      </w:r>
    </w:p>
    <w:p>
      <w:pPr>
        <w:spacing w:line="283" w:lineRule="auto" w:after="80"/>
        <w:ind w:firstLine="397"/>
        <w:jc w:val="both"/>
        <w:bidi/>
      </w:pPr>
      <w:r>
        <w:t>طبقة الشبكة: مادتها العقد والروابط، وسؤالها كيف ينتظم المعنى؟ ولا تُدمج هذه الطبقة في غيرها، لأن قوة النظرية في معرفة موضع كل حكم وحدوده ومصدره.</w:t>
      </w:r>
    </w:p>
    <w:p>
      <w:pPr>
        <w:spacing w:line="283" w:lineRule="auto" w:after="80"/>
        <w:ind w:firstLine="397"/>
        <w:jc w:val="both"/>
        <w:bidi/>
      </w:pPr>
      <w:r>
        <w:t>طبقة الحاكمية: مادتها مراتب الآيات، وسؤالها ما الذي يضبط الشبكة؟ ولا تُدمج هذه الطبقة في غيرها، لأن قوة النظرية في معرفة موضع كل حكم وحدوده ومصدره.</w:t>
      </w:r>
    </w:p>
    <w:p>
      <w:pPr>
        <w:spacing w:line="283" w:lineRule="auto" w:after="80"/>
        <w:ind w:firstLine="397"/>
        <w:jc w:val="both"/>
        <w:bidi/>
      </w:pPr>
      <w:r>
        <w:t>طبقة المحكم: مادتها المحكم والمتشابه، وسؤالها ما المرجع عند الاحتمال؟ ولا تُدمج هذه الطبقة في غيرها، لأن قوة النظرية في معرفة موضع كل حكم وحدوده ومصدره.</w:t>
      </w:r>
    </w:p>
    <w:p>
      <w:pPr>
        <w:spacing w:line="283" w:lineRule="auto" w:after="80"/>
        <w:ind w:firstLine="397"/>
        <w:jc w:val="both"/>
        <w:bidi/>
      </w:pPr>
      <w:r>
        <w:t>طبقة المأثور: مادتها بيان الرسول والآثار، وسؤالها ما البيان المنقول الثابت؟ ولا تُدمج هذه الطبقة في غيرها، لأن قوة النظرية في معرفة موضع كل حكم وحدوده ومصدره.</w:t>
      </w:r>
    </w:p>
    <w:p>
      <w:pPr>
        <w:spacing w:line="283" w:lineRule="auto" w:after="80"/>
        <w:ind w:firstLine="397"/>
        <w:jc w:val="both"/>
        <w:bidi/>
      </w:pPr>
      <w:r>
        <w:t>طبقة التاريخ: مادتها أسباب النزول والنسخ، وسؤالها ما الأثر التاريخي المعتبر؟ ولا تُدمج هذه الطبقة في غيرها، لأن قوة النظرية في معرفة موضع كل حكم وحدوده ومصدره.</w:t>
      </w:r>
    </w:p>
    <w:p>
      <w:pPr>
        <w:spacing w:line="283" w:lineRule="auto" w:after="80"/>
        <w:ind w:firstLine="397"/>
        <w:jc w:val="both"/>
        <w:bidi/>
      </w:pPr>
      <w:r>
        <w:t>طبقة القواعد: مادتها الأنماط المنهجية، وسؤالها كيف يعمل المفسر؟ ولا تُدمج هذه الطبقة في غيرها، لأن قوة النظرية في معرفة موضع كل حكم وحدوده ومصدره.</w:t>
      </w:r>
    </w:p>
    <w:p>
      <w:pPr>
        <w:spacing w:line="283" w:lineRule="auto" w:after="80"/>
        <w:ind w:firstLine="397"/>
        <w:jc w:val="both"/>
        <w:bidi/>
      </w:pPr>
      <w:r>
        <w:t>طبقة السنن: مادتها الانتظامات القرآنية، وسؤالها ما الذي يقرره القرآن؟ ولا تُدمج هذه الطبقة في غيرها، لأن قوة النظرية في معرفة موضع كل حكم وحدوده ومصدره.</w:t>
      </w:r>
    </w:p>
    <w:p>
      <w:pPr>
        <w:spacing w:line="283" w:lineRule="auto" w:after="80"/>
        <w:ind w:firstLine="397"/>
        <w:jc w:val="both"/>
        <w:bidi/>
      </w:pPr>
      <w:r>
        <w:t>طبقة الترجيح: مادتها الفرضيات والقرائن، وسؤالها أي قراءة أرجح؟ ولا تُدمج هذه الطبقة في غيرها، لأن قوة النظرية في معرفة موضع كل حكم وحدوده ومصدره.</w:t>
      </w:r>
    </w:p>
    <w:p>
      <w:pPr>
        <w:spacing w:line="283" w:lineRule="auto" w:after="80"/>
        <w:ind w:firstLine="397"/>
        <w:jc w:val="both"/>
        <w:bidi/>
      </w:pPr>
      <w:r>
        <w:t>طبقة المقصد: مادتها اتجاه البيان، وسؤالها هل ينسجم مع النظام؟ ولا تُدمج هذه الطبقة في غيرها، لأن قوة النظرية في معرفة موضع كل حكم وحدوده ومصدره.</w:t>
      </w:r>
    </w:p>
    <w:p>
      <w:pPr>
        <w:spacing w:line="283" w:lineRule="auto" w:after="80"/>
        <w:ind w:firstLine="397"/>
        <w:jc w:val="both"/>
        <w:bidi/>
      </w:pPr>
      <w:r>
        <w:t>طبقة المآل: مادتها أثر التطبيق، وسؤالها هل التنزيل سليم؟ ولا تُدمج هذه الطبقة في غيرها، لأن قوة النظرية في معرفة موضع كل حكم وحدوده ومصدره.</w:t>
      </w:r>
    </w:p>
    <w:p>
      <w:pPr>
        <w:spacing w:line="283" w:lineRule="auto" w:after="80"/>
        <w:ind w:firstLine="397"/>
        <w:jc w:val="both"/>
        <w:bidi/>
      </w:pPr>
      <w:r>
        <w:t>طبقة النتيجة: مادتها درجة وحدود، وسؤالها ما التفسير المعتمد؟ ولا تُدمج هذه الطبقة في غيرها، لأن قوة النظرية في معرفة موضع كل حكم وحدوده ومصدره.</w:t>
      </w:r>
    </w:p>
    <w:p>
      <w:pPr>
        <w:spacing w:line="283" w:lineRule="auto" w:after="80"/>
        <w:ind w:firstLine="397"/>
        <w:jc w:val="both"/>
        <w:bidi/>
      </w:pPr>
      <w:r>
        <w:t>طبقة المراجعة: مادتها اعتراض وإصدار، وسؤالها كيف يُصحح؟ ولا تُدمج هذه الطبقة في غيرها، لأن قوة النظرية في معرفة موضع كل حكم وحدوده ومصدره.</w:t>
      </w:r>
    </w:p>
    <w:p>
      <w:pPr>
        <w:pStyle w:val="Heading1"/>
        <w:spacing w:line="283" w:lineRule="auto" w:after="80"/>
        <w:jc w:val="right"/>
        <w:keepNext/>
        <w:bidi/>
      </w:pPr>
      <w:r>
        <w:t>القسم التركيبي الرابع: تعارض الأدوات وترتيب الأولويات</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sz w:val="20"/>
              </w:rPr>
              <w:t>موضع التعارض</w:t>
            </w:r>
          </w:p>
        </w:tc>
        <w:tc>
          <w:tcPr>
            <w:tcW w:type="dxa" w:w="3952"/>
            <w:vAlign w:val="center"/>
          </w:tcPr>
          <w:p>
            <w:pPr>
              <w:spacing w:line="283" w:lineRule="auto" w:after="80"/>
              <w:jc w:val="center"/>
              <w:bidi/>
            </w:pPr>
            <w:r>
              <w:rPr>
                <w:b/>
                <w:sz w:val="20"/>
              </w:rPr>
              <w:t>قاعدة الحل</w:t>
            </w:r>
          </w:p>
        </w:tc>
      </w:tr>
      <w:tr>
        <w:tc>
          <w:tcPr>
            <w:tcW w:type="dxa" w:w="3952"/>
            <w:vAlign w:val="center"/>
          </w:tcPr>
          <w:p>
            <w:pPr>
              <w:spacing w:line="283" w:lineRule="auto" w:after="80"/>
              <w:jc w:val="right"/>
              <w:bidi/>
            </w:pPr>
            <w:r>
              <w:rPr>
                <w:sz w:val="20"/>
              </w:rPr>
              <w:t>المعجم والسياق</w:t>
            </w:r>
          </w:p>
        </w:tc>
        <w:tc>
          <w:tcPr>
            <w:tcW w:type="dxa" w:w="3952"/>
            <w:vAlign w:val="center"/>
          </w:tcPr>
          <w:p>
            <w:pPr>
              <w:spacing w:line="283" w:lineRule="auto" w:after="80"/>
              <w:jc w:val="right"/>
              <w:bidi/>
            </w:pPr>
            <w:r>
              <w:rPr>
                <w:sz w:val="20"/>
              </w:rPr>
              <w:t>السياق التركيبي الثابت يحدد أي معاني المعجم يعمل.</w:t>
            </w:r>
          </w:p>
        </w:tc>
      </w:tr>
      <w:tr>
        <w:tc>
          <w:tcPr>
            <w:tcW w:type="dxa" w:w="3952"/>
            <w:vAlign w:val="center"/>
          </w:tcPr>
          <w:p>
            <w:pPr>
              <w:spacing w:line="283" w:lineRule="auto" w:after="80"/>
              <w:jc w:val="right"/>
              <w:bidi/>
            </w:pPr>
            <w:r>
              <w:rPr>
                <w:sz w:val="20"/>
              </w:rPr>
              <w:t>سبب النزول وعموم اللفظ</w:t>
            </w:r>
          </w:p>
        </w:tc>
        <w:tc>
          <w:tcPr>
            <w:tcW w:type="dxa" w:w="3952"/>
            <w:vAlign w:val="center"/>
          </w:tcPr>
          <w:p>
            <w:pPr>
              <w:spacing w:line="283" w:lineRule="auto" w:after="80"/>
              <w:jc w:val="right"/>
              <w:bidi/>
            </w:pPr>
            <w:r>
              <w:rPr>
                <w:sz w:val="20"/>
              </w:rPr>
              <w:t>لا يحصر السبب العموم إلا بدليل من النص أو المناط.</w:t>
            </w:r>
          </w:p>
        </w:tc>
      </w:tr>
      <w:tr>
        <w:tc>
          <w:tcPr>
            <w:tcW w:type="dxa" w:w="3952"/>
            <w:vAlign w:val="center"/>
          </w:tcPr>
          <w:p>
            <w:pPr>
              <w:spacing w:line="283" w:lineRule="auto" w:after="80"/>
              <w:jc w:val="right"/>
              <w:bidi/>
            </w:pPr>
            <w:r>
              <w:rPr>
                <w:sz w:val="20"/>
              </w:rPr>
              <w:t>الوحدة السُّورية والتفسير الموضوعي</w:t>
            </w:r>
          </w:p>
        </w:tc>
        <w:tc>
          <w:tcPr>
            <w:tcW w:type="dxa" w:w="3952"/>
            <w:vAlign w:val="center"/>
          </w:tcPr>
          <w:p>
            <w:pPr>
              <w:spacing w:line="283" w:lineRule="auto" w:after="80"/>
              <w:jc w:val="right"/>
              <w:bidi/>
            </w:pPr>
            <w:r>
              <w:rPr>
                <w:sz w:val="20"/>
              </w:rPr>
              <w:t>يحفظ موضع السورة قبل جمع المواضع العابرة.</w:t>
            </w:r>
          </w:p>
        </w:tc>
      </w:tr>
      <w:tr>
        <w:tc>
          <w:tcPr>
            <w:tcW w:type="dxa" w:w="3952"/>
            <w:vAlign w:val="center"/>
          </w:tcPr>
          <w:p>
            <w:pPr>
              <w:spacing w:line="283" w:lineRule="auto" w:after="80"/>
              <w:jc w:val="right"/>
              <w:bidi/>
            </w:pPr>
            <w:r>
              <w:rPr>
                <w:sz w:val="20"/>
              </w:rPr>
              <w:t>المأثور والسياق</w:t>
            </w:r>
          </w:p>
        </w:tc>
        <w:tc>
          <w:tcPr>
            <w:tcW w:type="dxa" w:w="3952"/>
            <w:vAlign w:val="center"/>
          </w:tcPr>
          <w:p>
            <w:pPr>
              <w:spacing w:line="283" w:lineRule="auto" w:after="80"/>
              <w:jc w:val="right"/>
              <w:bidi/>
            </w:pPr>
            <w:r>
              <w:rPr>
                <w:sz w:val="20"/>
              </w:rPr>
              <w:t>يُحقق المأثور ثم يُفهم في السياق؛ ولا يرد الصحيح لمجرد صعوبة الجمع.</w:t>
            </w:r>
          </w:p>
        </w:tc>
      </w:tr>
      <w:tr>
        <w:tc>
          <w:tcPr>
            <w:tcW w:type="dxa" w:w="3952"/>
            <w:vAlign w:val="center"/>
          </w:tcPr>
          <w:p>
            <w:pPr>
              <w:spacing w:line="283" w:lineRule="auto" w:after="80"/>
              <w:jc w:val="right"/>
              <w:bidi/>
            </w:pPr>
            <w:r>
              <w:rPr>
                <w:sz w:val="20"/>
              </w:rPr>
              <w:t>القراءة والمذهب النحوي</w:t>
            </w:r>
          </w:p>
        </w:tc>
        <w:tc>
          <w:tcPr>
            <w:tcW w:type="dxa" w:w="3952"/>
            <w:vAlign w:val="center"/>
          </w:tcPr>
          <w:p>
            <w:pPr>
              <w:spacing w:line="283" w:lineRule="auto" w:after="80"/>
              <w:jc w:val="right"/>
              <w:bidi/>
            </w:pPr>
            <w:r>
              <w:rPr>
                <w:sz w:val="20"/>
              </w:rPr>
              <w:t>القراءة الثابتة حجة في العربية ولا تُرد لقاعدة لاحقة.</w:t>
            </w:r>
          </w:p>
        </w:tc>
      </w:tr>
      <w:tr>
        <w:tc>
          <w:tcPr>
            <w:tcW w:type="dxa" w:w="3952"/>
            <w:vAlign w:val="center"/>
          </w:tcPr>
          <w:p>
            <w:pPr>
              <w:spacing w:line="283" w:lineRule="auto" w:after="80"/>
              <w:jc w:val="right"/>
              <w:bidi/>
            </w:pPr>
            <w:r>
              <w:rPr>
                <w:sz w:val="20"/>
              </w:rPr>
              <w:t>المحكم والوجه اللغوي المحتمل</w:t>
            </w:r>
          </w:p>
        </w:tc>
        <w:tc>
          <w:tcPr>
            <w:tcW w:type="dxa" w:w="3952"/>
            <w:vAlign w:val="center"/>
          </w:tcPr>
          <w:p>
            <w:pPr>
              <w:spacing w:line="283" w:lineRule="auto" w:after="80"/>
              <w:jc w:val="right"/>
              <w:bidi/>
            </w:pPr>
            <w:r>
              <w:rPr>
                <w:sz w:val="20"/>
              </w:rPr>
              <w:t>المحكم يقيد الإمكان اللغوي إذا أدى إلى معنى مناقض للنظام.</w:t>
            </w:r>
          </w:p>
        </w:tc>
      </w:tr>
      <w:tr>
        <w:tc>
          <w:tcPr>
            <w:tcW w:type="dxa" w:w="3952"/>
            <w:vAlign w:val="center"/>
          </w:tcPr>
          <w:p>
            <w:pPr>
              <w:spacing w:line="283" w:lineRule="auto" w:after="80"/>
              <w:jc w:val="right"/>
              <w:bidi/>
            </w:pPr>
            <w:r>
              <w:rPr>
                <w:sz w:val="20"/>
              </w:rPr>
              <w:t>المقصد والدلالة</w:t>
            </w:r>
          </w:p>
        </w:tc>
        <w:tc>
          <w:tcPr>
            <w:tcW w:type="dxa" w:w="3952"/>
            <w:vAlign w:val="center"/>
          </w:tcPr>
          <w:p>
            <w:pPr>
              <w:spacing w:line="283" w:lineRule="auto" w:after="80"/>
              <w:jc w:val="right"/>
              <w:bidi/>
            </w:pPr>
            <w:r>
              <w:rPr>
                <w:sz w:val="20"/>
              </w:rPr>
              <w:t>لا يصحح المقصد دلالة لم يثبتها النص.</w:t>
            </w:r>
          </w:p>
        </w:tc>
      </w:tr>
      <w:tr>
        <w:tc>
          <w:tcPr>
            <w:tcW w:type="dxa" w:w="3952"/>
            <w:vAlign w:val="center"/>
          </w:tcPr>
          <w:p>
            <w:pPr>
              <w:spacing w:line="283" w:lineRule="auto" w:after="80"/>
              <w:jc w:val="right"/>
              <w:bidi/>
            </w:pPr>
            <w:r>
              <w:rPr>
                <w:sz w:val="20"/>
              </w:rPr>
              <w:t>المآل والحكم</w:t>
            </w:r>
          </w:p>
        </w:tc>
        <w:tc>
          <w:tcPr>
            <w:tcW w:type="dxa" w:w="3952"/>
            <w:vAlign w:val="center"/>
          </w:tcPr>
          <w:p>
            <w:pPr>
              <w:spacing w:line="283" w:lineRule="auto" w:after="80"/>
              <w:jc w:val="right"/>
              <w:bidi/>
            </w:pPr>
            <w:r>
              <w:rPr>
                <w:sz w:val="20"/>
              </w:rPr>
              <w:t>يحكم المآل التنزيل لا أصل النص.</w:t>
            </w:r>
          </w:p>
        </w:tc>
      </w:tr>
      <w:tr>
        <w:tc>
          <w:tcPr>
            <w:tcW w:type="dxa" w:w="3952"/>
            <w:vAlign w:val="center"/>
          </w:tcPr>
          <w:p>
            <w:pPr>
              <w:spacing w:line="283" w:lineRule="auto" w:after="80"/>
              <w:jc w:val="right"/>
              <w:bidi/>
            </w:pPr>
            <w:r>
              <w:rPr>
                <w:sz w:val="20"/>
              </w:rPr>
              <w:t>السنّة والاستثناء</w:t>
            </w:r>
          </w:p>
        </w:tc>
        <w:tc>
          <w:tcPr>
            <w:tcW w:type="dxa" w:w="3952"/>
            <w:vAlign w:val="center"/>
          </w:tcPr>
          <w:p>
            <w:pPr>
              <w:spacing w:line="283" w:lineRule="auto" w:after="80"/>
              <w:jc w:val="right"/>
              <w:bidi/>
            </w:pPr>
            <w:r>
              <w:rPr>
                <w:sz w:val="20"/>
              </w:rPr>
              <w:t>الاستثناء يقيد مجال السنّة ولا يهدم أصلها بالضرورة.</w:t>
            </w:r>
          </w:p>
        </w:tc>
      </w:tr>
      <w:tr>
        <w:tc>
          <w:tcPr>
            <w:tcW w:type="dxa" w:w="3952"/>
            <w:vAlign w:val="center"/>
          </w:tcPr>
          <w:p>
            <w:pPr>
              <w:spacing w:line="283" w:lineRule="auto" w:after="80"/>
              <w:jc w:val="right"/>
              <w:bidi/>
            </w:pPr>
            <w:r>
              <w:rPr>
                <w:sz w:val="20"/>
              </w:rPr>
              <w:t>الشبكة والسورة</w:t>
            </w:r>
          </w:p>
        </w:tc>
        <w:tc>
          <w:tcPr>
            <w:tcW w:type="dxa" w:w="3952"/>
            <w:vAlign w:val="center"/>
          </w:tcPr>
          <w:p>
            <w:pPr>
              <w:spacing w:line="283" w:lineRule="auto" w:after="80"/>
              <w:jc w:val="right"/>
              <w:bidi/>
            </w:pPr>
            <w:r>
              <w:rPr>
                <w:sz w:val="20"/>
              </w:rPr>
              <w:t>الشبكة العابرة لا تلغي وظيفة الموضع السُّوري.</w:t>
            </w:r>
          </w:p>
        </w:tc>
      </w:tr>
    </w:tbl>
    <w:p>
      <w:pPr>
        <w:spacing w:line="283" w:lineRule="auto" w:after="80"/>
        <w:ind w:firstLine="397"/>
        <w:jc w:val="both"/>
        <w:bidi/>
      </w:pPr>
      <w:r>
        <w:t>المعجم والسياق: السياق التركيبي الثابت يحدد أي معاني المعجم يعمل.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سبب النزول وعموم اللفظ: لا يحصر السبب العموم إلا بدليل من النص أو المناط.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الوحدة السُّورية والتفسير الموضوعي: يحفظ موضع السورة قبل جمع المواضع العابرة.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المأثور والسياق: يُحقق المأثور ثم يُفهم في السياق؛ ولا يرد الصحيح لمجرد صعوبة الجمع.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القراءة والمذهب النحوي: القراءة الثابتة حجة في العربية ولا تُرد لقاعدة لاحقة.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المحكم والوجه اللغوي المحتمل: المحكم يقيد الإمكان اللغوي إذا أدى إلى معنى مناقض للنظام.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المقصد والدلالة: لا يصحح المقصد دلالة لم يثبتها النص.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المآل والحكم: يحكم المآل التنزيل لا أصل النص.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السنّة والاستثناء: الاستثناء يقيد مجال السنّة ولا يهدم أصلها بالضرورة. ويجب تسجيل القراءة البديلة وما الذي يجعل أحد المرجحين أقوى، مع السماح بالتوقف عند تعادل القرائن.</w:t>
      </w:r>
    </w:p>
    <w:p>
      <w:pPr>
        <w:spacing w:line="283" w:lineRule="auto" w:after="80"/>
        <w:ind w:firstLine="397"/>
        <w:jc w:val="both"/>
        <w:bidi/>
      </w:pPr>
      <w:r>
        <w:t>الشبكة والسورة: الشبكة العابرة لا تلغي وظيفة الموضع السُّوري. ويجب تسجيل القراءة البديلة وما الذي يجعل أحد المرجحين أقوى، مع السماح بالتوقف عند تعادل القرائن.</w:t>
      </w:r>
    </w:p>
    <w:p>
      <w:pPr>
        <w:pStyle w:val="Heading1"/>
        <w:spacing w:line="283" w:lineRule="auto" w:after="80"/>
        <w:jc w:val="right"/>
        <w:keepNext/>
        <w:bidi/>
      </w:pPr>
      <w:r>
        <w:t>القسم التركيبي الخامس: نقد المدارس التفسيرية</w:t>
      </w:r>
    </w:p>
    <w:p>
      <w:pPr>
        <w:pStyle w:val="Heading2"/>
        <w:spacing w:line="283" w:lineRule="auto" w:after="80"/>
        <w:jc w:val="right"/>
        <w:keepNext/>
        <w:bidi/>
      </w:pPr>
      <w:r>
        <w:t>المنهج الأثري</w:t>
      </w:r>
    </w:p>
    <w:p>
      <w:pPr>
        <w:spacing w:line="283" w:lineRule="auto" w:after="80"/>
        <w:ind w:firstLine="397"/>
        <w:jc w:val="both"/>
        <w:bidi/>
      </w:pPr>
      <w:r>
        <w:t>يمتلك المنهج الأثري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اللغوي</w:t>
      </w:r>
    </w:p>
    <w:p>
      <w:pPr>
        <w:spacing w:line="283" w:lineRule="auto" w:after="80"/>
        <w:ind w:firstLine="397"/>
        <w:jc w:val="both"/>
        <w:bidi/>
      </w:pPr>
      <w:r>
        <w:t>يمتلك المنهج اللغوي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البلاغي</w:t>
      </w:r>
    </w:p>
    <w:p>
      <w:pPr>
        <w:spacing w:line="283" w:lineRule="auto" w:after="80"/>
        <w:ind w:firstLine="397"/>
        <w:jc w:val="both"/>
        <w:bidi/>
      </w:pPr>
      <w:r>
        <w:t>يمتلك المنهج البلاغي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الفقهي</w:t>
      </w:r>
    </w:p>
    <w:p>
      <w:pPr>
        <w:spacing w:line="283" w:lineRule="auto" w:after="80"/>
        <w:ind w:firstLine="397"/>
        <w:jc w:val="both"/>
        <w:bidi/>
      </w:pPr>
      <w:r>
        <w:t>يمتلك المنهج الفقهي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الكلامي</w:t>
      </w:r>
    </w:p>
    <w:p>
      <w:pPr>
        <w:spacing w:line="283" w:lineRule="auto" w:after="80"/>
        <w:ind w:firstLine="397"/>
        <w:jc w:val="both"/>
        <w:bidi/>
      </w:pPr>
      <w:r>
        <w:t>يمتلك المنهج الكلامي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الفلسفي</w:t>
      </w:r>
    </w:p>
    <w:p>
      <w:pPr>
        <w:spacing w:line="283" w:lineRule="auto" w:after="80"/>
        <w:ind w:firstLine="397"/>
        <w:jc w:val="both"/>
        <w:bidi/>
      </w:pPr>
      <w:r>
        <w:t>يمتلك المنهج الفلسفي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الإشاري</w:t>
      </w:r>
    </w:p>
    <w:p>
      <w:pPr>
        <w:spacing w:line="283" w:lineRule="auto" w:after="80"/>
        <w:ind w:firstLine="397"/>
        <w:jc w:val="both"/>
        <w:bidi/>
      </w:pPr>
      <w:r>
        <w:t>يمتلك المنهج الإشاري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العلمي</w:t>
      </w:r>
    </w:p>
    <w:p>
      <w:pPr>
        <w:spacing w:line="283" w:lineRule="auto" w:after="80"/>
        <w:ind w:firstLine="397"/>
        <w:jc w:val="both"/>
        <w:bidi/>
      </w:pPr>
      <w:r>
        <w:t>يمتلك المنهج العلمي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الأدبي</w:t>
      </w:r>
    </w:p>
    <w:p>
      <w:pPr>
        <w:spacing w:line="283" w:lineRule="auto" w:after="80"/>
        <w:ind w:firstLine="397"/>
        <w:jc w:val="both"/>
        <w:bidi/>
      </w:pPr>
      <w:r>
        <w:t>يمتلك المنهج الأدبي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الموضوعي</w:t>
      </w:r>
    </w:p>
    <w:p>
      <w:pPr>
        <w:spacing w:line="283" w:lineRule="auto" w:after="80"/>
        <w:ind w:firstLine="397"/>
        <w:jc w:val="both"/>
        <w:bidi/>
      </w:pPr>
      <w:r>
        <w:t>يمتلك المنهج الموضوعي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السُّوري</w:t>
      </w:r>
    </w:p>
    <w:p>
      <w:pPr>
        <w:spacing w:line="283" w:lineRule="auto" w:after="80"/>
        <w:ind w:firstLine="397"/>
        <w:jc w:val="both"/>
        <w:bidi/>
      </w:pPr>
      <w:r>
        <w:t>يمتلك المنهج السُّوري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المقاصدي</w:t>
      </w:r>
    </w:p>
    <w:p>
      <w:pPr>
        <w:spacing w:line="283" w:lineRule="auto" w:after="80"/>
        <w:ind w:firstLine="397"/>
        <w:jc w:val="both"/>
        <w:bidi/>
      </w:pPr>
      <w:r>
        <w:t>يمتلك المنهج المقاصدي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التاريخي</w:t>
      </w:r>
    </w:p>
    <w:p>
      <w:pPr>
        <w:spacing w:line="283" w:lineRule="auto" w:after="80"/>
        <w:ind w:firstLine="397"/>
        <w:jc w:val="both"/>
        <w:bidi/>
      </w:pPr>
      <w:r>
        <w:t>يمتلك المنهج التاريخي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الحركي السياسي</w:t>
      </w:r>
    </w:p>
    <w:p>
      <w:pPr>
        <w:spacing w:line="283" w:lineRule="auto" w:after="80"/>
        <w:ind w:firstLine="397"/>
        <w:jc w:val="both"/>
        <w:bidi/>
      </w:pPr>
      <w:r>
        <w:t>يمتلك المنهج الحركي السياسي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الحداثي</w:t>
      </w:r>
    </w:p>
    <w:p>
      <w:pPr>
        <w:spacing w:line="283" w:lineRule="auto" w:after="80"/>
        <w:ind w:firstLine="397"/>
        <w:jc w:val="both"/>
        <w:bidi/>
      </w:pPr>
      <w:r>
        <w:t>يمتلك المنهج الحداثي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اللساني</w:t>
      </w:r>
    </w:p>
    <w:p>
      <w:pPr>
        <w:spacing w:line="283" w:lineRule="auto" w:after="80"/>
        <w:ind w:firstLine="397"/>
        <w:jc w:val="both"/>
        <w:bidi/>
      </w:pPr>
      <w:r>
        <w:t>يمتلك المنهج اللساني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2"/>
        <w:spacing w:line="283" w:lineRule="auto" w:after="80"/>
        <w:jc w:val="right"/>
        <w:keepNext/>
        <w:bidi/>
      </w:pPr>
      <w:r>
        <w:t>المنهج الحاسوبي</w:t>
      </w:r>
    </w:p>
    <w:p>
      <w:pPr>
        <w:spacing w:line="283" w:lineRule="auto" w:after="80"/>
        <w:ind w:firstLine="397"/>
        <w:jc w:val="both"/>
        <w:bidi/>
      </w:pPr>
      <w:r>
        <w:t>يمتلك المنهج الحاسوبي أداةً نافعة في قراءة القرآن، غير أن الخلل يبدأ حين تتحول هذه الأداة إلى حاكم على جميع مستويات النص. وتعيد النظرية النهائية إدماج منجزه داخل المصفوفة بحيث يحتفظ بوظيفته ويخضع للمحكم والسياق وبقية القرائن.</w:t>
      </w:r>
    </w:p>
    <w:p>
      <w:pPr>
        <w:spacing w:line="283" w:lineRule="auto" w:after="80"/>
        <w:ind w:firstLine="397"/>
        <w:jc w:val="both"/>
        <w:bidi/>
      </w:pPr>
      <w:r>
        <w:t>يُختبر هذا المنهج بسؤالين: ما الذي يستطيع كشفه بدقة أعلى من غيره، وما نوع الأخطاء التي ينتجها إذا استقل؟ ثم تُحفظ النتائج التي أثبتها وتُرفض دعوى الاكتفاء التي تتجاوز مجال الأداة.</w:t>
      </w:r>
    </w:p>
    <w:p>
      <w:pPr>
        <w:spacing w:line="283" w:lineRule="auto" w:after="80"/>
        <w:ind w:firstLine="397"/>
        <w:jc w:val="both"/>
        <w:bidi/>
      </w:pPr>
      <w:r>
        <w:t>لا يكون النقد تصنيفاً للمفسرين إلى صحيح وخاطئ، بل تحليلاً لمرتبة الدليل وموقعه من الخوارزمية. وقد يصيب تفسير لغوي في موضع ويخطئ حين يحول الاحتمال النحوي إلى عقيدة، كما قد يصيب المأثور في بيان سبب ويخطئ استعماله إذا حُصر به العموم.</w:t>
      </w:r>
    </w:p>
    <w:p>
      <w:pPr>
        <w:pStyle w:val="Heading1"/>
        <w:spacing w:line="283" w:lineRule="auto" w:after="80"/>
        <w:jc w:val="right"/>
        <w:keepNext/>
        <w:bidi/>
      </w:pPr>
      <w:r>
        <w:t>القسم التركيبي السادس: الحدود والثغرات المفتوحة</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sz w:val="20"/>
              </w:rPr>
              <w:t>م</w:t>
            </w:r>
          </w:p>
        </w:tc>
        <w:tc>
          <w:tcPr>
            <w:tcW w:type="dxa" w:w="3952"/>
            <w:vAlign w:val="center"/>
          </w:tcPr>
          <w:p>
            <w:pPr>
              <w:spacing w:line="283" w:lineRule="auto" w:after="80"/>
              <w:jc w:val="center"/>
              <w:bidi/>
            </w:pPr>
            <w:r>
              <w:rPr>
                <w:b/>
                <w:sz w:val="20"/>
              </w:rPr>
              <w:t>الحد</w:t>
            </w:r>
          </w:p>
        </w:tc>
      </w:tr>
      <w:tr>
        <w:tc>
          <w:tcPr>
            <w:tcW w:type="dxa" w:w="3952"/>
            <w:vAlign w:val="center"/>
          </w:tcPr>
          <w:p>
            <w:pPr>
              <w:spacing w:line="283" w:lineRule="auto" w:after="80"/>
              <w:jc w:val="right"/>
              <w:bidi/>
            </w:pPr>
            <w:r>
              <w:rPr>
                <w:sz w:val="20"/>
              </w:rPr>
              <w:t>1</w:t>
            </w:r>
          </w:p>
        </w:tc>
        <w:tc>
          <w:tcPr>
            <w:tcW w:type="dxa" w:w="3952"/>
            <w:vAlign w:val="center"/>
          </w:tcPr>
          <w:p>
            <w:pPr>
              <w:spacing w:line="283" w:lineRule="auto" w:after="80"/>
              <w:jc w:val="right"/>
              <w:bidi/>
            </w:pPr>
            <w:r>
              <w:rPr>
                <w:sz w:val="20"/>
              </w:rPr>
              <w:t>لا تدعي النظرية الإحاطة بمراد الله.</w:t>
            </w:r>
          </w:p>
        </w:tc>
      </w:tr>
      <w:tr>
        <w:tc>
          <w:tcPr>
            <w:tcW w:type="dxa" w:w="3952"/>
            <w:vAlign w:val="center"/>
          </w:tcPr>
          <w:p>
            <w:pPr>
              <w:spacing w:line="283" w:lineRule="auto" w:after="80"/>
              <w:jc w:val="right"/>
              <w:bidi/>
            </w:pPr>
            <w:r>
              <w:rPr>
                <w:sz w:val="20"/>
              </w:rPr>
              <w:t>2</w:t>
            </w:r>
          </w:p>
        </w:tc>
        <w:tc>
          <w:tcPr>
            <w:tcW w:type="dxa" w:w="3952"/>
            <w:vAlign w:val="center"/>
          </w:tcPr>
          <w:p>
            <w:pPr>
              <w:spacing w:line="283" w:lineRule="auto" w:after="80"/>
              <w:jc w:val="right"/>
              <w:bidi/>
            </w:pPr>
            <w:r>
              <w:rPr>
                <w:sz w:val="20"/>
              </w:rPr>
              <w:t>لا تجعل اكتمال المدونة مساويةً لصحة التفسير.</w:t>
            </w:r>
          </w:p>
        </w:tc>
      </w:tr>
      <w:tr>
        <w:tc>
          <w:tcPr>
            <w:tcW w:type="dxa" w:w="3952"/>
            <w:vAlign w:val="center"/>
          </w:tcPr>
          <w:p>
            <w:pPr>
              <w:spacing w:line="283" w:lineRule="auto" w:after="80"/>
              <w:jc w:val="right"/>
              <w:bidi/>
            </w:pPr>
            <w:r>
              <w:rPr>
                <w:sz w:val="20"/>
              </w:rPr>
              <w:t>3</w:t>
            </w:r>
          </w:p>
        </w:tc>
        <w:tc>
          <w:tcPr>
            <w:tcW w:type="dxa" w:w="3952"/>
            <w:vAlign w:val="center"/>
          </w:tcPr>
          <w:p>
            <w:pPr>
              <w:spacing w:line="283" w:lineRule="auto" w:after="80"/>
              <w:jc w:val="right"/>
              <w:bidi/>
            </w:pPr>
            <w:r>
              <w:rPr>
                <w:sz w:val="20"/>
              </w:rPr>
              <w:t>لا تعوض الخوارزمية ملكة اللسان والتدبر.</w:t>
            </w:r>
          </w:p>
        </w:tc>
      </w:tr>
      <w:tr>
        <w:tc>
          <w:tcPr>
            <w:tcW w:type="dxa" w:w="3952"/>
            <w:vAlign w:val="center"/>
          </w:tcPr>
          <w:p>
            <w:pPr>
              <w:spacing w:line="283" w:lineRule="auto" w:after="80"/>
              <w:jc w:val="right"/>
              <w:bidi/>
            </w:pPr>
            <w:r>
              <w:rPr>
                <w:sz w:val="20"/>
              </w:rPr>
              <w:t>4</w:t>
            </w:r>
          </w:p>
        </w:tc>
        <w:tc>
          <w:tcPr>
            <w:tcW w:type="dxa" w:w="3952"/>
            <w:vAlign w:val="center"/>
          </w:tcPr>
          <w:p>
            <w:pPr>
              <w:spacing w:line="283" w:lineRule="auto" w:after="80"/>
              <w:jc w:val="right"/>
              <w:bidi/>
            </w:pPr>
            <w:r>
              <w:rPr>
                <w:sz w:val="20"/>
              </w:rPr>
              <w:t>لا تستطيع إعادة بناء كل سياق تاريخي مفقود.</w:t>
            </w:r>
          </w:p>
        </w:tc>
      </w:tr>
      <w:tr>
        <w:tc>
          <w:tcPr>
            <w:tcW w:type="dxa" w:w="3952"/>
            <w:vAlign w:val="center"/>
          </w:tcPr>
          <w:p>
            <w:pPr>
              <w:spacing w:line="283" w:lineRule="auto" w:after="80"/>
              <w:jc w:val="right"/>
              <w:bidi/>
            </w:pPr>
            <w:r>
              <w:rPr>
                <w:sz w:val="20"/>
              </w:rPr>
              <w:t>5</w:t>
            </w:r>
          </w:p>
        </w:tc>
        <w:tc>
          <w:tcPr>
            <w:tcW w:type="dxa" w:w="3952"/>
            <w:vAlign w:val="center"/>
          </w:tcPr>
          <w:p>
            <w:pPr>
              <w:spacing w:line="283" w:lineRule="auto" w:after="80"/>
              <w:jc w:val="right"/>
              <w:bidi/>
            </w:pPr>
            <w:r>
              <w:rPr>
                <w:sz w:val="20"/>
              </w:rPr>
              <w:t>لا تحسم كل خلاف في القراءات والمأثور.</w:t>
            </w:r>
          </w:p>
        </w:tc>
      </w:tr>
      <w:tr>
        <w:tc>
          <w:tcPr>
            <w:tcW w:type="dxa" w:w="3952"/>
            <w:vAlign w:val="center"/>
          </w:tcPr>
          <w:p>
            <w:pPr>
              <w:spacing w:line="283" w:lineRule="auto" w:after="80"/>
              <w:jc w:val="right"/>
              <w:bidi/>
            </w:pPr>
            <w:r>
              <w:rPr>
                <w:sz w:val="20"/>
              </w:rPr>
              <w:t>6</w:t>
            </w:r>
          </w:p>
        </w:tc>
        <w:tc>
          <w:tcPr>
            <w:tcW w:type="dxa" w:w="3952"/>
            <w:vAlign w:val="center"/>
          </w:tcPr>
          <w:p>
            <w:pPr>
              <w:spacing w:line="283" w:lineRule="auto" w:after="80"/>
              <w:jc w:val="right"/>
              <w:bidi/>
            </w:pPr>
            <w:r>
              <w:rPr>
                <w:sz w:val="20"/>
              </w:rPr>
              <w:t>لا تحول المقاصد إلى معيار خارجي.</w:t>
            </w:r>
          </w:p>
        </w:tc>
      </w:tr>
      <w:tr>
        <w:tc>
          <w:tcPr>
            <w:tcW w:type="dxa" w:w="3952"/>
            <w:vAlign w:val="center"/>
          </w:tcPr>
          <w:p>
            <w:pPr>
              <w:spacing w:line="283" w:lineRule="auto" w:after="80"/>
              <w:jc w:val="right"/>
              <w:bidi/>
            </w:pPr>
            <w:r>
              <w:rPr>
                <w:sz w:val="20"/>
              </w:rPr>
              <w:t>7</w:t>
            </w:r>
          </w:p>
        </w:tc>
        <w:tc>
          <w:tcPr>
            <w:tcW w:type="dxa" w:w="3952"/>
            <w:vAlign w:val="center"/>
          </w:tcPr>
          <w:p>
            <w:pPr>
              <w:spacing w:line="283" w:lineRule="auto" w:after="80"/>
              <w:jc w:val="right"/>
              <w:bidi/>
            </w:pPr>
            <w:r>
              <w:rPr>
                <w:sz w:val="20"/>
              </w:rPr>
              <w:t>لا تجعل النموذج الحاسوبي شاهداً على المراد.</w:t>
            </w:r>
          </w:p>
        </w:tc>
      </w:tr>
      <w:tr>
        <w:tc>
          <w:tcPr>
            <w:tcW w:type="dxa" w:w="3952"/>
            <w:vAlign w:val="center"/>
          </w:tcPr>
          <w:p>
            <w:pPr>
              <w:spacing w:line="283" w:lineRule="auto" w:after="80"/>
              <w:jc w:val="right"/>
              <w:bidi/>
            </w:pPr>
            <w:r>
              <w:rPr>
                <w:sz w:val="20"/>
              </w:rPr>
              <w:t>8</w:t>
            </w:r>
          </w:p>
        </w:tc>
        <w:tc>
          <w:tcPr>
            <w:tcW w:type="dxa" w:w="3952"/>
            <w:vAlign w:val="center"/>
          </w:tcPr>
          <w:p>
            <w:pPr>
              <w:spacing w:line="283" w:lineRule="auto" w:after="80"/>
              <w:jc w:val="right"/>
              <w:bidi/>
            </w:pPr>
            <w:r>
              <w:rPr>
                <w:sz w:val="20"/>
              </w:rPr>
              <w:t>لا تلغي تعدد التفسير المعتبر.</w:t>
            </w:r>
          </w:p>
        </w:tc>
      </w:tr>
      <w:tr>
        <w:tc>
          <w:tcPr>
            <w:tcW w:type="dxa" w:w="3952"/>
            <w:vAlign w:val="center"/>
          </w:tcPr>
          <w:p>
            <w:pPr>
              <w:spacing w:line="283" w:lineRule="auto" w:after="80"/>
              <w:jc w:val="right"/>
              <w:bidi/>
            </w:pPr>
            <w:r>
              <w:rPr>
                <w:sz w:val="20"/>
              </w:rPr>
              <w:t>9</w:t>
            </w:r>
          </w:p>
        </w:tc>
        <w:tc>
          <w:tcPr>
            <w:tcW w:type="dxa" w:w="3952"/>
            <w:vAlign w:val="center"/>
          </w:tcPr>
          <w:p>
            <w:pPr>
              <w:spacing w:line="283" w:lineRule="auto" w:after="80"/>
              <w:jc w:val="right"/>
              <w:bidi/>
            </w:pPr>
            <w:r>
              <w:rPr>
                <w:sz w:val="20"/>
              </w:rPr>
              <w:t>لا تساوي الراجح بالمحكم.</w:t>
            </w:r>
          </w:p>
        </w:tc>
      </w:tr>
      <w:tr>
        <w:tc>
          <w:tcPr>
            <w:tcW w:type="dxa" w:w="3952"/>
            <w:vAlign w:val="center"/>
          </w:tcPr>
          <w:p>
            <w:pPr>
              <w:spacing w:line="283" w:lineRule="auto" w:after="80"/>
              <w:jc w:val="right"/>
              <w:bidi/>
            </w:pPr>
            <w:r>
              <w:rPr>
                <w:sz w:val="20"/>
              </w:rPr>
              <w:t>10</w:t>
            </w:r>
          </w:p>
        </w:tc>
        <w:tc>
          <w:tcPr>
            <w:tcW w:type="dxa" w:w="3952"/>
            <w:vAlign w:val="center"/>
          </w:tcPr>
          <w:p>
            <w:pPr>
              <w:spacing w:line="283" w:lineRule="auto" w:after="80"/>
              <w:jc w:val="right"/>
              <w:bidi/>
            </w:pPr>
            <w:r>
              <w:rPr>
                <w:sz w:val="20"/>
              </w:rPr>
              <w:t>لا تنقل التفسير إلى الحكم بلا أصول ومناط.</w:t>
            </w:r>
          </w:p>
        </w:tc>
      </w:tr>
      <w:tr>
        <w:tc>
          <w:tcPr>
            <w:tcW w:type="dxa" w:w="3952"/>
            <w:vAlign w:val="center"/>
          </w:tcPr>
          <w:p>
            <w:pPr>
              <w:spacing w:line="283" w:lineRule="auto" w:after="80"/>
              <w:jc w:val="right"/>
              <w:bidi/>
            </w:pPr>
            <w:r>
              <w:rPr>
                <w:sz w:val="20"/>
              </w:rPr>
              <w:t>11</w:t>
            </w:r>
          </w:p>
        </w:tc>
        <w:tc>
          <w:tcPr>
            <w:tcW w:type="dxa" w:w="3952"/>
            <w:vAlign w:val="center"/>
          </w:tcPr>
          <w:p>
            <w:pPr>
              <w:spacing w:line="283" w:lineRule="auto" w:after="80"/>
              <w:jc w:val="right"/>
              <w:bidi/>
            </w:pPr>
            <w:r>
              <w:rPr>
                <w:sz w:val="20"/>
              </w:rPr>
              <w:t>لا تجعل المدرسة البيانية مذهباً مغلقاً.</w:t>
            </w:r>
          </w:p>
        </w:tc>
      </w:tr>
      <w:tr>
        <w:tc>
          <w:tcPr>
            <w:tcW w:type="dxa" w:w="3952"/>
            <w:vAlign w:val="center"/>
          </w:tcPr>
          <w:p>
            <w:pPr>
              <w:spacing w:line="283" w:lineRule="auto" w:after="80"/>
              <w:jc w:val="right"/>
              <w:bidi/>
            </w:pPr>
            <w:r>
              <w:rPr>
                <w:sz w:val="20"/>
              </w:rPr>
              <w:t>12</w:t>
            </w:r>
          </w:p>
        </w:tc>
        <w:tc>
          <w:tcPr>
            <w:tcW w:type="dxa" w:w="3952"/>
            <w:vAlign w:val="center"/>
          </w:tcPr>
          <w:p>
            <w:pPr>
              <w:spacing w:line="283" w:lineRule="auto" w:after="80"/>
              <w:jc w:val="right"/>
              <w:bidi/>
            </w:pPr>
            <w:r>
              <w:rPr>
                <w:sz w:val="20"/>
              </w:rPr>
              <w:t>تظل المصطلحات والتصنيفات البشرية قابلةً للمراجعة.</w:t>
            </w:r>
          </w:p>
        </w:tc>
      </w:tr>
    </w:tbl>
    <w:p>
      <w:pPr>
        <w:spacing w:line="283" w:lineRule="auto" w:after="80"/>
        <w:ind w:firstLine="397"/>
        <w:jc w:val="both"/>
        <w:bidi/>
      </w:pPr>
      <w:r>
        <w:t>الحد 1: لا تدعي النظرية الإحاطة بمراد الله.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2: لا تجعل اكتمال المدونة مساويةً لصحة التفسير.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3: لا تعوض الخوارزمية ملكة اللسان والتدبر.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4: لا تستطيع إعادة بناء كل سياق تاريخي مفقود.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5: لا تحسم كل خلاف في القراءات والمأثور.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6: لا تحول المقاصد إلى معيار خارجي.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7: لا تجعل النموذج الحاسوبي شاهداً على المراد.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8: لا تلغي تعدد التفسير المعتبر.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9: لا تساوي الراجح بالمحكم.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10: لا تنقل التفسير إلى الحكم بلا أصول ومناط.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11: لا تجعل المدرسة البيانية مذهباً مغلقاً. ويجب أن يظهر أثر هذا الحد في لغة النتيجة وفي المناهج التعليمية وفي النظام الحاسوبي، حتى لا يصبح الاعتراف بالحدود مجرد عبارة ختامية.</w:t>
      </w:r>
    </w:p>
    <w:p>
      <w:pPr>
        <w:spacing w:line="283" w:lineRule="auto" w:after="80"/>
        <w:ind w:firstLine="397"/>
        <w:jc w:val="both"/>
        <w:bidi/>
      </w:pPr>
      <w:r>
        <w:t>الحد 12: تظل المصطلحات والتصنيفات البشرية قابلةً للمراجعة. ويجب أن يظهر أثر هذا الحد في لغة النتيجة وفي المناهج التعليمية وفي النظام الحاسوبي، حتى لا يصبح الاعتراف بالحدود مجرد عبارة ختامية.</w:t>
      </w:r>
    </w:p>
    <w:p>
      <w:pPr>
        <w:pStyle w:val="Heading1"/>
        <w:spacing w:line="283" w:lineRule="auto" w:after="80"/>
        <w:jc w:val="right"/>
        <w:keepNext/>
        <w:bidi/>
      </w:pPr>
      <w:r>
        <w:t>القسم التركيبي السابع: برنامج الانتقال إلى المرحلة التالية</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sz w:val="20"/>
              </w:rPr>
              <w:t>المسار</w:t>
            </w:r>
          </w:p>
        </w:tc>
        <w:tc>
          <w:tcPr>
            <w:tcW w:type="dxa" w:w="3952"/>
            <w:vAlign w:val="center"/>
          </w:tcPr>
          <w:p>
            <w:pPr>
              <w:spacing w:line="283" w:lineRule="auto" w:after="80"/>
              <w:jc w:val="center"/>
              <w:bidi/>
            </w:pPr>
            <w:r>
              <w:rPr>
                <w:b/>
                <w:sz w:val="20"/>
              </w:rPr>
              <w:t>المهمة</w:t>
            </w:r>
          </w:p>
        </w:tc>
      </w:tr>
      <w:tr>
        <w:tc>
          <w:tcPr>
            <w:tcW w:type="dxa" w:w="3952"/>
            <w:vAlign w:val="center"/>
          </w:tcPr>
          <w:p>
            <w:pPr>
              <w:spacing w:line="283" w:lineRule="auto" w:after="80"/>
              <w:jc w:val="right"/>
              <w:bidi/>
            </w:pPr>
            <w:r>
              <w:rPr>
                <w:sz w:val="20"/>
              </w:rPr>
              <w:t>أدوات التفسير</w:t>
            </w:r>
          </w:p>
        </w:tc>
        <w:tc>
          <w:tcPr>
            <w:tcW w:type="dxa" w:w="3952"/>
            <w:vAlign w:val="center"/>
          </w:tcPr>
          <w:p>
            <w:pPr>
              <w:spacing w:line="283" w:lineRule="auto" w:after="80"/>
              <w:jc w:val="right"/>
              <w:bidi/>
            </w:pPr>
            <w:r>
              <w:rPr>
                <w:sz w:val="20"/>
              </w:rPr>
              <w:t>تحويل النظرية إلى معاجم ومصفوفات وأنطولوجيا وأطالس وخوارزميات.</w:t>
            </w:r>
          </w:p>
        </w:tc>
      </w:tr>
      <w:tr>
        <w:tc>
          <w:tcPr>
            <w:tcW w:type="dxa" w:w="3952"/>
            <w:vAlign w:val="center"/>
          </w:tcPr>
          <w:p>
            <w:pPr>
              <w:spacing w:line="283" w:lineRule="auto" w:after="80"/>
              <w:jc w:val="right"/>
              <w:bidi/>
            </w:pPr>
            <w:r>
              <w:rPr>
                <w:sz w:val="20"/>
              </w:rPr>
              <w:t>تفسير السور</w:t>
            </w:r>
          </w:p>
        </w:tc>
        <w:tc>
          <w:tcPr>
            <w:tcW w:type="dxa" w:w="3952"/>
            <w:vAlign w:val="center"/>
          </w:tcPr>
          <w:p>
            <w:pPr>
              <w:spacing w:line="283" w:lineRule="auto" w:after="80"/>
              <w:jc w:val="right"/>
              <w:bidi/>
            </w:pPr>
            <w:r>
              <w:rPr>
                <w:sz w:val="20"/>
              </w:rPr>
              <w:t>تطبيق النموذج على كل سورة بوصفها وحدةً مستقلة.</w:t>
            </w:r>
          </w:p>
        </w:tc>
      </w:tr>
      <w:tr>
        <w:tc>
          <w:tcPr>
            <w:tcW w:type="dxa" w:w="3952"/>
            <w:vAlign w:val="center"/>
          </w:tcPr>
          <w:p>
            <w:pPr>
              <w:spacing w:line="283" w:lineRule="auto" w:after="80"/>
              <w:jc w:val="right"/>
              <w:bidi/>
            </w:pPr>
            <w:r>
              <w:rPr>
                <w:sz w:val="20"/>
              </w:rPr>
              <w:t>التفسير الموضوعي</w:t>
            </w:r>
          </w:p>
        </w:tc>
        <w:tc>
          <w:tcPr>
            <w:tcW w:type="dxa" w:w="3952"/>
            <w:vAlign w:val="center"/>
          </w:tcPr>
          <w:p>
            <w:pPr>
              <w:spacing w:line="283" w:lineRule="auto" w:after="80"/>
              <w:jc w:val="right"/>
              <w:bidi/>
            </w:pPr>
            <w:r>
              <w:rPr>
                <w:sz w:val="20"/>
              </w:rPr>
              <w:t>بناء موضوعات من مدونات قرآنية متحققة.</w:t>
            </w:r>
          </w:p>
        </w:tc>
      </w:tr>
      <w:tr>
        <w:tc>
          <w:tcPr>
            <w:tcW w:type="dxa" w:w="3952"/>
            <w:vAlign w:val="center"/>
          </w:tcPr>
          <w:p>
            <w:pPr>
              <w:spacing w:line="283" w:lineRule="auto" w:after="80"/>
              <w:jc w:val="right"/>
              <w:bidi/>
            </w:pPr>
            <w:r>
              <w:rPr>
                <w:sz w:val="20"/>
              </w:rPr>
              <w:t>المقارنة التراثية</w:t>
            </w:r>
          </w:p>
        </w:tc>
        <w:tc>
          <w:tcPr>
            <w:tcW w:type="dxa" w:w="3952"/>
            <w:vAlign w:val="center"/>
          </w:tcPr>
          <w:p>
            <w:pPr>
              <w:spacing w:line="283" w:lineRule="auto" w:after="80"/>
              <w:jc w:val="right"/>
              <w:bidi/>
            </w:pPr>
            <w:r>
              <w:rPr>
                <w:sz w:val="20"/>
              </w:rPr>
              <w:t>إعادة قراءة التفاسير الكبرى بالمصفوفة نفسها.</w:t>
            </w:r>
          </w:p>
        </w:tc>
      </w:tr>
      <w:tr>
        <w:tc>
          <w:tcPr>
            <w:tcW w:type="dxa" w:w="3952"/>
            <w:vAlign w:val="center"/>
          </w:tcPr>
          <w:p>
            <w:pPr>
              <w:spacing w:line="283" w:lineRule="auto" w:after="80"/>
              <w:jc w:val="right"/>
              <w:bidi/>
            </w:pPr>
            <w:r>
              <w:rPr>
                <w:sz w:val="20"/>
              </w:rPr>
              <w:t>الحوسبة</w:t>
            </w:r>
          </w:p>
        </w:tc>
        <w:tc>
          <w:tcPr>
            <w:tcW w:type="dxa" w:w="3952"/>
            <w:vAlign w:val="center"/>
          </w:tcPr>
          <w:p>
            <w:pPr>
              <w:spacing w:line="283" w:lineRule="auto" w:after="80"/>
              <w:jc w:val="right"/>
              <w:bidi/>
            </w:pPr>
            <w:r>
              <w:rPr>
                <w:sz w:val="20"/>
              </w:rPr>
              <w:t>تطوير نظام مفسر يحفظ الأدلة والاعتراضات والإصدارات.</w:t>
            </w:r>
          </w:p>
        </w:tc>
      </w:tr>
      <w:tr>
        <w:tc>
          <w:tcPr>
            <w:tcW w:type="dxa" w:w="3952"/>
            <w:vAlign w:val="center"/>
          </w:tcPr>
          <w:p>
            <w:pPr>
              <w:spacing w:line="283" w:lineRule="auto" w:after="80"/>
              <w:jc w:val="right"/>
              <w:bidi/>
            </w:pPr>
            <w:r>
              <w:rPr>
                <w:sz w:val="20"/>
              </w:rPr>
              <w:t>التعليم</w:t>
            </w:r>
          </w:p>
        </w:tc>
        <w:tc>
          <w:tcPr>
            <w:tcW w:type="dxa" w:w="3952"/>
            <w:vAlign w:val="center"/>
          </w:tcPr>
          <w:p>
            <w:pPr>
              <w:spacing w:line="283" w:lineRule="auto" w:after="80"/>
              <w:jc w:val="right"/>
              <w:bidi/>
            </w:pPr>
            <w:r>
              <w:rPr>
                <w:sz w:val="20"/>
              </w:rPr>
              <w:t>إنتاج وحدات تدريبية ومختبرات تفسيرية قابلة للتقويم.</w:t>
            </w:r>
          </w:p>
        </w:tc>
      </w:tr>
    </w:tbl>
    <w:p>
      <w:pPr>
        <w:spacing w:line="283" w:lineRule="auto" w:after="80"/>
        <w:ind w:firstLine="397"/>
        <w:jc w:val="both"/>
        <w:bidi/>
      </w:pPr>
      <w:r>
        <w:t>أدوات التفسير: تحويل النظرية إلى معاجم ومصفوفات وأنطولوجيا وأطالس وخوارزميات. ويُمنع بدء التوسع قبل تثبيت النموذج المرجعي وقاموس المصطلحات ومعايير المراجعة، حتى لا تتعدد أدوات التطبيق بمعايير مختلفة.</w:t>
      </w:r>
    </w:p>
    <w:p>
      <w:pPr>
        <w:spacing w:line="283" w:lineRule="auto" w:after="80"/>
        <w:ind w:firstLine="397"/>
        <w:jc w:val="both"/>
        <w:bidi/>
      </w:pPr>
      <w:r>
        <w:t>تفسير السور: تطبيق النموذج على كل سورة بوصفها وحدةً مستقلة. ويُمنع بدء التوسع قبل تثبيت النموذج المرجعي وقاموس المصطلحات ومعايير المراجعة، حتى لا تتعدد أدوات التطبيق بمعايير مختلفة.</w:t>
      </w:r>
    </w:p>
    <w:p>
      <w:pPr>
        <w:spacing w:line="283" w:lineRule="auto" w:after="80"/>
        <w:ind w:firstLine="397"/>
        <w:jc w:val="both"/>
        <w:bidi/>
      </w:pPr>
      <w:r>
        <w:t>التفسير الموضوعي: بناء موضوعات من مدونات قرآنية متحققة. ويُمنع بدء التوسع قبل تثبيت النموذج المرجعي وقاموس المصطلحات ومعايير المراجعة، حتى لا تتعدد أدوات التطبيق بمعايير مختلفة.</w:t>
      </w:r>
    </w:p>
    <w:p>
      <w:pPr>
        <w:spacing w:line="283" w:lineRule="auto" w:after="80"/>
        <w:ind w:firstLine="397"/>
        <w:jc w:val="both"/>
        <w:bidi/>
      </w:pPr>
      <w:r>
        <w:t>المقارنة التراثية: إعادة قراءة التفاسير الكبرى بالمصفوفة نفسها. ويُمنع بدء التوسع قبل تثبيت النموذج المرجعي وقاموس المصطلحات ومعايير المراجعة، حتى لا تتعدد أدوات التطبيق بمعايير مختلفة.</w:t>
      </w:r>
    </w:p>
    <w:p>
      <w:pPr>
        <w:spacing w:line="283" w:lineRule="auto" w:after="80"/>
        <w:ind w:firstLine="397"/>
        <w:jc w:val="both"/>
        <w:bidi/>
      </w:pPr>
      <w:r>
        <w:t>الحوسبة: تطوير نظام مفسر يحفظ الأدلة والاعتراضات والإصدارات. ويُمنع بدء التوسع قبل تثبيت النموذج المرجعي وقاموس المصطلحات ومعايير المراجعة، حتى لا تتعدد أدوات التطبيق بمعايير مختلفة.</w:t>
      </w:r>
    </w:p>
    <w:p>
      <w:pPr>
        <w:spacing w:line="283" w:lineRule="auto" w:after="80"/>
        <w:ind w:firstLine="397"/>
        <w:jc w:val="both"/>
        <w:bidi/>
      </w:pPr>
      <w:r>
        <w:t>التعليم: إنتاج وحدات تدريبية ومختبرات تفسيرية قابلة للتقويم. ويُمنع بدء التوسع قبل تثبيت النموذج المرجعي وقاموس المصطلحات ومعايير المراجعة، حتى لا تتعدد أدوات التطبيق بمعايير مختلفة.</w:t>
      </w:r>
    </w:p>
    <w:p>
      <w:pPr>
        <w:pStyle w:val="Heading1"/>
        <w:spacing w:line="283" w:lineRule="auto" w:after="80"/>
        <w:jc w:val="right"/>
        <w:keepNext/>
        <w:bidi/>
      </w:pPr>
      <w:r>
        <w:t>ميثاق المفسر البياني</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sz w:val="20"/>
              </w:rPr>
              <w:t>م</w:t>
            </w:r>
          </w:p>
        </w:tc>
        <w:tc>
          <w:tcPr>
            <w:tcW w:type="dxa" w:w="3952"/>
            <w:vAlign w:val="center"/>
          </w:tcPr>
          <w:p>
            <w:pPr>
              <w:spacing w:line="283" w:lineRule="auto" w:after="80"/>
              <w:jc w:val="center"/>
              <w:bidi/>
            </w:pPr>
            <w:r>
              <w:rPr>
                <w:b/>
                <w:sz w:val="20"/>
              </w:rPr>
              <w:t>العهد</w:t>
            </w:r>
          </w:p>
        </w:tc>
      </w:tr>
      <w:tr>
        <w:tc>
          <w:tcPr>
            <w:tcW w:type="dxa" w:w="3952"/>
            <w:vAlign w:val="center"/>
          </w:tcPr>
          <w:p>
            <w:pPr>
              <w:spacing w:line="283" w:lineRule="auto" w:after="80"/>
              <w:jc w:val="right"/>
              <w:bidi/>
            </w:pPr>
            <w:r>
              <w:rPr>
                <w:sz w:val="20"/>
              </w:rPr>
              <w:t>1</w:t>
            </w:r>
          </w:p>
        </w:tc>
        <w:tc>
          <w:tcPr>
            <w:tcW w:type="dxa" w:w="3952"/>
            <w:vAlign w:val="center"/>
          </w:tcPr>
          <w:p>
            <w:pPr>
              <w:spacing w:line="283" w:lineRule="auto" w:after="80"/>
              <w:jc w:val="right"/>
              <w:bidi/>
            </w:pPr>
            <w:r>
              <w:rPr>
                <w:sz w:val="20"/>
              </w:rPr>
              <w:t>أجعل القرآن حاكماً على تفسيري.</w:t>
            </w:r>
          </w:p>
        </w:tc>
      </w:tr>
      <w:tr>
        <w:tc>
          <w:tcPr>
            <w:tcW w:type="dxa" w:w="3952"/>
            <w:vAlign w:val="center"/>
          </w:tcPr>
          <w:p>
            <w:pPr>
              <w:spacing w:line="283" w:lineRule="auto" w:after="80"/>
              <w:jc w:val="right"/>
              <w:bidi/>
            </w:pPr>
            <w:r>
              <w:rPr>
                <w:sz w:val="20"/>
              </w:rPr>
              <w:t>2</w:t>
            </w:r>
          </w:p>
        </w:tc>
        <w:tc>
          <w:tcPr>
            <w:tcW w:type="dxa" w:w="3952"/>
            <w:vAlign w:val="center"/>
          </w:tcPr>
          <w:p>
            <w:pPr>
              <w:spacing w:line="283" w:lineRule="auto" w:after="80"/>
              <w:jc w:val="right"/>
              <w:bidi/>
            </w:pPr>
            <w:r>
              <w:rPr>
                <w:sz w:val="20"/>
              </w:rPr>
              <w:t>أميز كلام الله من فهمي.</w:t>
            </w:r>
          </w:p>
        </w:tc>
      </w:tr>
      <w:tr>
        <w:tc>
          <w:tcPr>
            <w:tcW w:type="dxa" w:w="3952"/>
            <w:vAlign w:val="center"/>
          </w:tcPr>
          <w:p>
            <w:pPr>
              <w:spacing w:line="283" w:lineRule="auto" w:after="80"/>
              <w:jc w:val="right"/>
              <w:bidi/>
            </w:pPr>
            <w:r>
              <w:rPr>
                <w:sz w:val="20"/>
              </w:rPr>
              <w:t>3</w:t>
            </w:r>
          </w:p>
        </w:tc>
        <w:tc>
          <w:tcPr>
            <w:tcW w:type="dxa" w:w="3952"/>
            <w:vAlign w:val="center"/>
          </w:tcPr>
          <w:p>
            <w:pPr>
              <w:spacing w:line="283" w:lineRule="auto" w:after="80"/>
              <w:jc w:val="right"/>
              <w:bidi/>
            </w:pPr>
            <w:r>
              <w:rPr>
                <w:sz w:val="20"/>
              </w:rPr>
              <w:t>أجمع المدونة قبل بناء النظرية.</w:t>
            </w:r>
          </w:p>
        </w:tc>
      </w:tr>
      <w:tr>
        <w:tc>
          <w:tcPr>
            <w:tcW w:type="dxa" w:w="3952"/>
            <w:vAlign w:val="center"/>
          </w:tcPr>
          <w:p>
            <w:pPr>
              <w:spacing w:line="283" w:lineRule="auto" w:after="80"/>
              <w:jc w:val="right"/>
              <w:bidi/>
            </w:pPr>
            <w:r>
              <w:rPr>
                <w:sz w:val="20"/>
              </w:rPr>
              <w:t>4</w:t>
            </w:r>
          </w:p>
        </w:tc>
        <w:tc>
          <w:tcPr>
            <w:tcW w:type="dxa" w:w="3952"/>
            <w:vAlign w:val="center"/>
          </w:tcPr>
          <w:p>
            <w:pPr>
              <w:spacing w:line="283" w:lineRule="auto" w:after="80"/>
              <w:jc w:val="right"/>
              <w:bidi/>
            </w:pPr>
            <w:r>
              <w:rPr>
                <w:sz w:val="20"/>
              </w:rPr>
              <w:t>أقرأ الآية في سياقها وسورتها والقرآن كله.</w:t>
            </w:r>
          </w:p>
        </w:tc>
      </w:tr>
      <w:tr>
        <w:tc>
          <w:tcPr>
            <w:tcW w:type="dxa" w:w="3952"/>
            <w:vAlign w:val="center"/>
          </w:tcPr>
          <w:p>
            <w:pPr>
              <w:spacing w:line="283" w:lineRule="auto" w:after="80"/>
              <w:jc w:val="right"/>
              <w:bidi/>
            </w:pPr>
            <w:r>
              <w:rPr>
                <w:sz w:val="20"/>
              </w:rPr>
              <w:t>5</w:t>
            </w:r>
          </w:p>
        </w:tc>
        <w:tc>
          <w:tcPr>
            <w:tcW w:type="dxa" w:w="3952"/>
            <w:vAlign w:val="center"/>
          </w:tcPr>
          <w:p>
            <w:pPr>
              <w:spacing w:line="283" w:lineRule="auto" w:after="80"/>
              <w:jc w:val="right"/>
              <w:bidi/>
            </w:pPr>
            <w:r>
              <w:rPr>
                <w:sz w:val="20"/>
              </w:rPr>
              <w:t>أثبت القراءة والمأثور قبل الاحتجاج.</w:t>
            </w:r>
          </w:p>
        </w:tc>
      </w:tr>
      <w:tr>
        <w:tc>
          <w:tcPr>
            <w:tcW w:type="dxa" w:w="3952"/>
            <w:vAlign w:val="center"/>
          </w:tcPr>
          <w:p>
            <w:pPr>
              <w:spacing w:line="283" w:lineRule="auto" w:after="80"/>
              <w:jc w:val="right"/>
              <w:bidi/>
            </w:pPr>
            <w:r>
              <w:rPr>
                <w:sz w:val="20"/>
              </w:rPr>
              <w:t>6</w:t>
            </w:r>
          </w:p>
        </w:tc>
        <w:tc>
          <w:tcPr>
            <w:tcW w:type="dxa" w:w="3952"/>
            <w:vAlign w:val="center"/>
          </w:tcPr>
          <w:p>
            <w:pPr>
              <w:spacing w:line="283" w:lineRule="auto" w:after="80"/>
              <w:jc w:val="right"/>
              <w:bidi/>
            </w:pPr>
            <w:r>
              <w:rPr>
                <w:sz w:val="20"/>
              </w:rPr>
              <w:t>أرد المتشابه إلى المحكم.</w:t>
            </w:r>
          </w:p>
        </w:tc>
      </w:tr>
      <w:tr>
        <w:tc>
          <w:tcPr>
            <w:tcW w:type="dxa" w:w="3952"/>
            <w:vAlign w:val="center"/>
          </w:tcPr>
          <w:p>
            <w:pPr>
              <w:spacing w:line="283" w:lineRule="auto" w:after="80"/>
              <w:jc w:val="right"/>
              <w:bidi/>
            </w:pPr>
            <w:r>
              <w:rPr>
                <w:sz w:val="20"/>
              </w:rPr>
              <w:t>7</w:t>
            </w:r>
          </w:p>
        </w:tc>
        <w:tc>
          <w:tcPr>
            <w:tcW w:type="dxa" w:w="3952"/>
            <w:vAlign w:val="center"/>
          </w:tcPr>
          <w:p>
            <w:pPr>
              <w:spacing w:line="283" w:lineRule="auto" w:after="80"/>
              <w:jc w:val="right"/>
              <w:bidi/>
            </w:pPr>
            <w:r>
              <w:rPr>
                <w:sz w:val="20"/>
              </w:rPr>
              <w:t>لا أدعي النسخ قبل استنفاد الجمع.</w:t>
            </w:r>
          </w:p>
        </w:tc>
      </w:tr>
      <w:tr>
        <w:tc>
          <w:tcPr>
            <w:tcW w:type="dxa" w:w="3952"/>
            <w:vAlign w:val="center"/>
          </w:tcPr>
          <w:p>
            <w:pPr>
              <w:spacing w:line="283" w:lineRule="auto" w:after="80"/>
              <w:jc w:val="right"/>
              <w:bidi/>
            </w:pPr>
            <w:r>
              <w:rPr>
                <w:sz w:val="20"/>
              </w:rPr>
              <w:t>8</w:t>
            </w:r>
          </w:p>
        </w:tc>
        <w:tc>
          <w:tcPr>
            <w:tcW w:type="dxa" w:w="3952"/>
            <w:vAlign w:val="center"/>
          </w:tcPr>
          <w:p>
            <w:pPr>
              <w:spacing w:line="283" w:lineRule="auto" w:after="80"/>
              <w:jc w:val="right"/>
              <w:bidi/>
            </w:pPr>
            <w:r>
              <w:rPr>
                <w:sz w:val="20"/>
              </w:rPr>
              <w:t>أذكر القول المخالف بأقوى صورة.</w:t>
            </w:r>
          </w:p>
        </w:tc>
      </w:tr>
      <w:tr>
        <w:tc>
          <w:tcPr>
            <w:tcW w:type="dxa" w:w="3952"/>
            <w:vAlign w:val="center"/>
          </w:tcPr>
          <w:p>
            <w:pPr>
              <w:spacing w:line="283" w:lineRule="auto" w:after="80"/>
              <w:jc w:val="right"/>
              <w:bidi/>
            </w:pPr>
            <w:r>
              <w:rPr>
                <w:sz w:val="20"/>
              </w:rPr>
              <w:t>9</w:t>
            </w:r>
          </w:p>
        </w:tc>
        <w:tc>
          <w:tcPr>
            <w:tcW w:type="dxa" w:w="3952"/>
            <w:vAlign w:val="center"/>
          </w:tcPr>
          <w:p>
            <w:pPr>
              <w:spacing w:line="283" w:lineRule="auto" w:after="80"/>
              <w:jc w:val="right"/>
              <w:bidi/>
            </w:pPr>
            <w:r>
              <w:rPr>
                <w:sz w:val="20"/>
              </w:rPr>
              <w:t>أختبر فرضيةً منافسة.</w:t>
            </w:r>
          </w:p>
        </w:tc>
      </w:tr>
      <w:tr>
        <w:tc>
          <w:tcPr>
            <w:tcW w:type="dxa" w:w="3952"/>
            <w:vAlign w:val="center"/>
          </w:tcPr>
          <w:p>
            <w:pPr>
              <w:spacing w:line="283" w:lineRule="auto" w:after="80"/>
              <w:jc w:val="right"/>
              <w:bidi/>
            </w:pPr>
            <w:r>
              <w:rPr>
                <w:sz w:val="20"/>
              </w:rPr>
              <w:t>10</w:t>
            </w:r>
          </w:p>
        </w:tc>
        <w:tc>
          <w:tcPr>
            <w:tcW w:type="dxa" w:w="3952"/>
            <w:vAlign w:val="center"/>
          </w:tcPr>
          <w:p>
            <w:pPr>
              <w:spacing w:line="283" w:lineRule="auto" w:after="80"/>
              <w:jc w:val="right"/>
              <w:bidi/>
            </w:pPr>
            <w:r>
              <w:rPr>
                <w:sz w:val="20"/>
              </w:rPr>
              <w:t>أذكر الآيات النافية والاستثنائية.</w:t>
            </w:r>
          </w:p>
        </w:tc>
      </w:tr>
      <w:tr>
        <w:tc>
          <w:tcPr>
            <w:tcW w:type="dxa" w:w="3952"/>
            <w:vAlign w:val="center"/>
          </w:tcPr>
          <w:p>
            <w:pPr>
              <w:spacing w:line="283" w:lineRule="auto" w:after="80"/>
              <w:jc w:val="right"/>
              <w:bidi/>
            </w:pPr>
            <w:r>
              <w:rPr>
                <w:sz w:val="20"/>
              </w:rPr>
              <w:t>11</w:t>
            </w:r>
          </w:p>
        </w:tc>
        <w:tc>
          <w:tcPr>
            <w:tcW w:type="dxa" w:w="3952"/>
            <w:vAlign w:val="center"/>
          </w:tcPr>
          <w:p>
            <w:pPr>
              <w:spacing w:line="283" w:lineRule="auto" w:after="80"/>
              <w:jc w:val="right"/>
              <w:bidi/>
            </w:pPr>
            <w:r>
              <w:rPr>
                <w:sz w:val="20"/>
              </w:rPr>
              <w:t>أقيد المصطلحات الوافدة ولا أجعلها حاكمة.</w:t>
            </w:r>
          </w:p>
        </w:tc>
      </w:tr>
      <w:tr>
        <w:tc>
          <w:tcPr>
            <w:tcW w:type="dxa" w:w="3952"/>
            <w:vAlign w:val="center"/>
          </w:tcPr>
          <w:p>
            <w:pPr>
              <w:spacing w:line="283" w:lineRule="auto" w:after="80"/>
              <w:jc w:val="right"/>
              <w:bidi/>
            </w:pPr>
            <w:r>
              <w:rPr>
                <w:sz w:val="20"/>
              </w:rPr>
              <w:t>12</w:t>
            </w:r>
          </w:p>
        </w:tc>
        <w:tc>
          <w:tcPr>
            <w:tcW w:type="dxa" w:w="3952"/>
            <w:vAlign w:val="center"/>
          </w:tcPr>
          <w:p>
            <w:pPr>
              <w:spacing w:line="283" w:lineRule="auto" w:after="80"/>
              <w:jc w:val="right"/>
              <w:bidi/>
            </w:pPr>
            <w:r>
              <w:rPr>
                <w:sz w:val="20"/>
              </w:rPr>
              <w:t>أفرق التفسير من الاستنباط والتطبيق.</w:t>
            </w:r>
          </w:p>
        </w:tc>
      </w:tr>
      <w:tr>
        <w:tc>
          <w:tcPr>
            <w:tcW w:type="dxa" w:w="3952"/>
            <w:vAlign w:val="center"/>
          </w:tcPr>
          <w:p>
            <w:pPr>
              <w:spacing w:line="283" w:lineRule="auto" w:after="80"/>
              <w:jc w:val="right"/>
              <w:bidi/>
            </w:pPr>
            <w:r>
              <w:rPr>
                <w:sz w:val="20"/>
              </w:rPr>
              <w:t>13</w:t>
            </w:r>
          </w:p>
        </w:tc>
        <w:tc>
          <w:tcPr>
            <w:tcW w:type="dxa" w:w="3952"/>
            <w:vAlign w:val="center"/>
          </w:tcPr>
          <w:p>
            <w:pPr>
              <w:spacing w:line="283" w:lineRule="auto" w:after="80"/>
              <w:jc w:val="right"/>
              <w:bidi/>
            </w:pPr>
            <w:r>
              <w:rPr>
                <w:sz w:val="20"/>
              </w:rPr>
              <w:t>لا أجعل المقصد مصححاً لدلالة ضعيفة.</w:t>
            </w:r>
          </w:p>
        </w:tc>
      </w:tr>
      <w:tr>
        <w:tc>
          <w:tcPr>
            <w:tcW w:type="dxa" w:w="3952"/>
            <w:vAlign w:val="center"/>
          </w:tcPr>
          <w:p>
            <w:pPr>
              <w:spacing w:line="283" w:lineRule="auto" w:after="80"/>
              <w:jc w:val="right"/>
              <w:bidi/>
            </w:pPr>
            <w:r>
              <w:rPr>
                <w:sz w:val="20"/>
              </w:rPr>
              <w:t>14</w:t>
            </w:r>
          </w:p>
        </w:tc>
        <w:tc>
          <w:tcPr>
            <w:tcW w:type="dxa" w:w="3952"/>
            <w:vAlign w:val="center"/>
          </w:tcPr>
          <w:p>
            <w:pPr>
              <w:spacing w:line="283" w:lineRule="auto" w:after="80"/>
              <w:jc w:val="right"/>
              <w:bidi/>
            </w:pPr>
            <w:r>
              <w:rPr>
                <w:sz w:val="20"/>
              </w:rPr>
              <w:t>أراعي المآل عند التنزيل.</w:t>
            </w:r>
          </w:p>
        </w:tc>
      </w:tr>
      <w:tr>
        <w:tc>
          <w:tcPr>
            <w:tcW w:type="dxa" w:w="3952"/>
            <w:vAlign w:val="center"/>
          </w:tcPr>
          <w:p>
            <w:pPr>
              <w:spacing w:line="283" w:lineRule="auto" w:after="80"/>
              <w:jc w:val="right"/>
              <w:bidi/>
            </w:pPr>
            <w:r>
              <w:rPr>
                <w:sz w:val="20"/>
              </w:rPr>
              <w:t>15</w:t>
            </w:r>
          </w:p>
        </w:tc>
        <w:tc>
          <w:tcPr>
            <w:tcW w:type="dxa" w:w="3952"/>
            <w:vAlign w:val="center"/>
          </w:tcPr>
          <w:p>
            <w:pPr>
              <w:spacing w:line="283" w:lineRule="auto" w:after="80"/>
              <w:jc w:val="right"/>
              <w:bidi/>
            </w:pPr>
            <w:r>
              <w:rPr>
                <w:sz w:val="20"/>
              </w:rPr>
              <w:t>أتوقف عند نقص الدليل.</w:t>
            </w:r>
          </w:p>
        </w:tc>
      </w:tr>
      <w:tr>
        <w:tc>
          <w:tcPr>
            <w:tcW w:type="dxa" w:w="3952"/>
            <w:vAlign w:val="center"/>
          </w:tcPr>
          <w:p>
            <w:pPr>
              <w:spacing w:line="283" w:lineRule="auto" w:after="80"/>
              <w:jc w:val="right"/>
              <w:bidi/>
            </w:pPr>
            <w:r>
              <w:rPr>
                <w:sz w:val="20"/>
              </w:rPr>
              <w:t>16</w:t>
            </w:r>
          </w:p>
        </w:tc>
        <w:tc>
          <w:tcPr>
            <w:tcW w:type="dxa" w:w="3952"/>
            <w:vAlign w:val="center"/>
          </w:tcPr>
          <w:p>
            <w:pPr>
              <w:spacing w:line="283" w:lineRule="auto" w:after="80"/>
              <w:jc w:val="right"/>
              <w:bidi/>
            </w:pPr>
            <w:r>
              <w:rPr>
                <w:sz w:val="20"/>
              </w:rPr>
              <w:t>أعلن درجة الثقة والحدود.</w:t>
            </w:r>
          </w:p>
        </w:tc>
      </w:tr>
      <w:tr>
        <w:tc>
          <w:tcPr>
            <w:tcW w:type="dxa" w:w="3952"/>
            <w:vAlign w:val="center"/>
          </w:tcPr>
          <w:p>
            <w:pPr>
              <w:spacing w:line="283" w:lineRule="auto" w:after="80"/>
              <w:jc w:val="right"/>
              <w:bidi/>
            </w:pPr>
            <w:r>
              <w:rPr>
                <w:sz w:val="20"/>
              </w:rPr>
              <w:t>17</w:t>
            </w:r>
          </w:p>
        </w:tc>
        <w:tc>
          <w:tcPr>
            <w:tcW w:type="dxa" w:w="3952"/>
            <w:vAlign w:val="center"/>
          </w:tcPr>
          <w:p>
            <w:pPr>
              <w:spacing w:line="283" w:lineRule="auto" w:after="80"/>
              <w:jc w:val="right"/>
              <w:bidi/>
            </w:pPr>
            <w:r>
              <w:rPr>
                <w:sz w:val="20"/>
              </w:rPr>
              <w:t>أصحح تفسيري عند ظهور حجة أقوى.</w:t>
            </w:r>
          </w:p>
        </w:tc>
      </w:tr>
      <w:tr>
        <w:tc>
          <w:tcPr>
            <w:tcW w:type="dxa" w:w="3952"/>
            <w:vAlign w:val="center"/>
          </w:tcPr>
          <w:p>
            <w:pPr>
              <w:spacing w:line="283" w:lineRule="auto" w:after="80"/>
              <w:jc w:val="right"/>
              <w:bidi/>
            </w:pPr>
            <w:r>
              <w:rPr>
                <w:sz w:val="20"/>
              </w:rPr>
              <w:t>18</w:t>
            </w:r>
          </w:p>
        </w:tc>
        <w:tc>
          <w:tcPr>
            <w:tcW w:type="dxa" w:w="3952"/>
            <w:vAlign w:val="center"/>
          </w:tcPr>
          <w:p>
            <w:pPr>
              <w:spacing w:line="283" w:lineRule="auto" w:after="80"/>
              <w:jc w:val="right"/>
              <w:bidi/>
            </w:pPr>
            <w:r>
              <w:rPr>
                <w:sz w:val="20"/>
              </w:rPr>
              <w:t>أطبق المعيار نفسه على الموافق والمخالف.</w:t>
            </w:r>
          </w:p>
        </w:tc>
      </w:tr>
      <w:tr>
        <w:tc>
          <w:tcPr>
            <w:tcW w:type="dxa" w:w="3952"/>
            <w:vAlign w:val="center"/>
          </w:tcPr>
          <w:p>
            <w:pPr>
              <w:spacing w:line="283" w:lineRule="auto" w:after="80"/>
              <w:jc w:val="right"/>
              <w:bidi/>
            </w:pPr>
            <w:r>
              <w:rPr>
                <w:sz w:val="20"/>
              </w:rPr>
              <w:t>19</w:t>
            </w:r>
          </w:p>
        </w:tc>
        <w:tc>
          <w:tcPr>
            <w:tcW w:type="dxa" w:w="3952"/>
            <w:vAlign w:val="center"/>
          </w:tcPr>
          <w:p>
            <w:pPr>
              <w:spacing w:line="283" w:lineRule="auto" w:after="80"/>
              <w:jc w:val="right"/>
              <w:bidi/>
            </w:pPr>
            <w:r>
              <w:rPr>
                <w:sz w:val="20"/>
              </w:rPr>
              <w:t>لا أجعل التقنية بديلاً عن الشهادة البشرية.</w:t>
            </w:r>
          </w:p>
        </w:tc>
      </w:tr>
      <w:tr>
        <w:tc>
          <w:tcPr>
            <w:tcW w:type="dxa" w:w="3952"/>
            <w:vAlign w:val="center"/>
          </w:tcPr>
          <w:p>
            <w:pPr>
              <w:spacing w:line="283" w:lineRule="auto" w:after="80"/>
              <w:jc w:val="right"/>
              <w:bidi/>
            </w:pPr>
            <w:r>
              <w:rPr>
                <w:sz w:val="20"/>
              </w:rPr>
              <w:t>20</w:t>
            </w:r>
          </w:p>
        </w:tc>
        <w:tc>
          <w:tcPr>
            <w:tcW w:type="dxa" w:w="3952"/>
            <w:vAlign w:val="center"/>
          </w:tcPr>
          <w:p>
            <w:pPr>
              <w:spacing w:line="283" w:lineRule="auto" w:after="80"/>
              <w:jc w:val="right"/>
              <w:bidi/>
            </w:pPr>
            <w:r>
              <w:rPr>
                <w:sz w:val="20"/>
              </w:rPr>
              <w:t>أرد العلم كله إلى الله العليم الخبير.</w:t>
            </w:r>
          </w:p>
        </w:tc>
      </w:tr>
    </w:tbl>
    <w:p>
      <w:pPr>
        <w:spacing w:line="283" w:lineRule="auto" w:after="80"/>
        <w:ind w:firstLine="397"/>
        <w:jc w:val="both"/>
        <w:bidi/>
      </w:pPr>
      <w:r>
        <w:t>العهد 1: أجعل القرآن حاكماً على تفسيري.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2: أميز كلام الله من فهمي.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3: أجمع المدونة قبل بناء النظرية.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4: أقرأ الآية في سياقها وسورتها والقرآن كله.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5: أثبت القراءة والمأثور قبل الاحتجاج.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6: أرد المتشابه إلى المحكم.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7: لا أدعي النسخ قبل استنفاد الجمع.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8: أذكر القول المخالف بأقوى صورة.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9: أختبر فرضيةً منافسة.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10: أذكر الآيات النافية والاستثنائية.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11: أقيد المصطلحات الوافدة ولا أجعلها حاكمة.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12: أفرق التفسير من الاستنباط والتطبيق.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13: لا أجعل المقصد مصححاً لدلالة ضعيفة.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14: أراعي المآل عند التنزيل.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15: أتوقف عند نقص الدليل.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16: أعلن درجة الثقة والحدود.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17: أصحح تفسيري عند ظهور حجة أقوى.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18: أطبق المعيار نفسه على الموافق والمخالف.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19: لا أجعل التقنية بديلاً عن الشهادة البشرية. ويقاس الالتزام به في الممارسة، لا في تكرار العبارة؛ فيظهر في جمع المادة، وذكر الخلاف، ولغة النتيجة، والاستعداد للتصحيح.</w:t>
      </w:r>
    </w:p>
    <w:p>
      <w:pPr>
        <w:spacing w:line="283" w:lineRule="auto" w:after="80"/>
        <w:ind w:firstLine="397"/>
        <w:jc w:val="both"/>
        <w:bidi/>
      </w:pPr>
      <w:r>
        <w:t>العهد 20: أرد العلم كله إلى الله العليم الخبير. ويقاس الالتزام به في الممارسة، لا في تكرار العبارة؛ فيظهر في جمع المادة، وذكر الخلاف، ولغة النتيجة، والاستعداد للتصحيح.</w:t>
      </w:r>
    </w:p>
    <w:p>
      <w:pPr>
        <w:pStyle w:val="Heading1"/>
        <w:spacing w:line="283" w:lineRule="auto" w:after="80"/>
        <w:jc w:val="right"/>
        <w:keepNext/>
        <w:bidi/>
      </w:pPr>
      <w:r>
        <w:t>الخاتمة الكبرى للقسم الأول</w:t>
      </w:r>
    </w:p>
    <w:p>
      <w:pPr>
        <w:spacing w:line="283" w:lineRule="auto" w:after="80"/>
        <w:ind w:firstLine="397"/>
        <w:jc w:val="both"/>
        <w:bidi/>
      </w:pPr>
      <w:r>
        <w:t>تنتهي الأصول النظرية العشرون إلى أن التفسير البياني ليس طريقةً واحدةً تضاف إلى مناهج التفسير، بل نظام يوزع الأدوات في مراتبها ويمنع طغيان إحداها. فاللغة لا تستغني عن السياق، والسياق لا يستغني عن المحكم، والمأثور لا يستغني عن التحقيق، والشبكة لا تستغني عن النص، والمقصد لا يسبق الدلالة، والمآل لا ينسخ الحكم.</w:t>
      </w:r>
    </w:p>
    <w:p>
      <w:pPr>
        <w:spacing w:line="283" w:lineRule="auto" w:after="80"/>
        <w:ind w:firstLine="397"/>
        <w:jc w:val="both"/>
        <w:bidi/>
      </w:pPr>
      <w:r>
        <w:t>كما تنتهي إلى أن القرآن لا يحتاج إلى نظرية بشرية حتى يكون مبيناً، وإنما يحتاج الباحث إلى نظرية تمنعه من حجب بيان القرآن بافتراضاته وأدواته. ومن ثم يكون نجاح المنهج بقدر ما يكشف النص ويخفض حضور المفسر غير المعلن، لا بقدر كثرة المصطلحات والرسوم والمصفوفات.</w:t>
      </w:r>
    </w:p>
    <w:p>
      <w:pPr>
        <w:spacing w:line="283" w:lineRule="auto" w:after="80"/>
        <w:ind w:firstLine="397"/>
        <w:jc w:val="both"/>
        <w:bidi/>
      </w:pPr>
      <w:r>
        <w:t>ويظل التعدد التفسيري ممكناً حين تسمح به اللغة والسياق والمحكمات، لكن هذا التعدد ليس فوضى؛ إذ يمكن وزن القراءات بحسب الدليل والقدرة التفسيرية ومقدار التكلف والآيات النافية. وقد تبقى قراءتان راجحتان في مستويين مختلفين أو يتوقف الباحث عن الحسم.</w:t>
      </w:r>
    </w:p>
    <w:p>
      <w:pPr>
        <w:spacing w:line="283" w:lineRule="auto" w:after="80"/>
        <w:ind w:firstLine="397"/>
        <w:jc w:val="both"/>
        <w:bidi/>
      </w:pPr>
      <w:r>
        <w:t>ويفتح هذا الكتاب الباب للمرحلة الثانية من الموسوعة: أدوات التفسير البياني، حيث تتحول الأصول إلى مدونات ومعاجم ومصفوفات وأطالس وأنطولوجيا ونظم حاسوبية، ثم إلى تفسير السور كلها وفق نموذج واحد قابل للمراجعة.</w:t>
      </w:r>
    </w:p>
    <w:p>
      <w:pPr>
        <w:pStyle w:val="Heading2"/>
        <w:spacing w:line="283" w:lineRule="auto" w:after="80"/>
        <w:jc w:val="right"/>
        <w:keepNext/>
        <w:bidi/>
      </w:pPr>
      <w:r>
        <w:t>التعريف النهائي</w:t>
      </w:r>
    </w:p>
    <w:p>
      <w:pPr>
        <w:spacing w:line="283" w:lineRule="auto" w:after="80"/>
        <w:ind w:firstLine="397"/>
        <w:jc w:val="both"/>
        <w:bidi/>
      </w:pPr>
      <w:r>
        <w:t>التفسير البياني هو فعل علمي بشري يطلب بيان مراد القرآن بقدر الدليل، تحت حاكمية النص ومحكماته ونظامه، عبر تثبيت النص والقراءات، وبناء المدونة، وتحليل اللسان والسياق والسورة والتصريف، وبناء المفاهيم والشبكات ومراتب الآيات، والتحقق من المأثور وأسباب النزول والنسخ، واستخراج القواعد والسنن، وبناء فرضيات تفسيرية متنافسة وترجيحها بالميزان، ثم صياغة نتيجة متدرجة معللة قابلة للاعتراض والتصحيح، مع فصل التفسير عن الاستنباط والتطبيق والمناط والمآل، ومنع أي أداة بشرية من أن تصبح سلطةً فوق القرآن.</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8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80"/>
      <w:jc w:val="center"/>
      <w:bidi/>
    </w:pPr>
    <w:r>
      <w:t>موسوعة علم الأصول النظرية للتفسير البياني - الكتاب العشرون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العشرون: النظرية النهائية للتفسير البياني</dc:title>
  <dc:subject>موسوعة علم الأصول النظرية للتفسير البياني</dc:subject>
  <dc:creator>Ibn ʿAbbās al-ʿĀmilī, PhD</dc:creator>
  <cp:keywords/>
  <dc:description>generated by python-docx</dc:description>
  <cp:lastModifiedBy/>
  <cp:revision>1</cp:revision>
  <dcterms:created xsi:type="dcterms:W3CDTF">2013-12-23T23:15:00Z</dcterms:created>
  <dcterms:modified xsi:type="dcterms:W3CDTF">2013-12-23T23:15:00Z</dcterms:modified>
  <cp:category/>
</cp:coreProperties>
</file>